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B83" w:rsidRDefault="007241AE">
      <w:pPr>
        <w:pStyle w:val="Standarduser"/>
        <w:jc w:val="right"/>
        <w:rPr>
          <w:rFonts w:ascii="Calibri" w:hAnsi="Calibri"/>
          <w:sz w:val="22"/>
          <w:szCs w:val="22"/>
        </w:rPr>
      </w:pPr>
      <w:bookmarkStart w:id="0" w:name="_GoBack"/>
      <w:bookmarkEnd w:id="0"/>
      <w:r>
        <w:rPr>
          <w:rFonts w:ascii="Calibri" w:hAnsi="Calibri"/>
          <w:sz w:val="22"/>
          <w:szCs w:val="22"/>
        </w:rPr>
        <w:t>Osiek Jasielski, dnia 14.10.2019</w:t>
      </w:r>
      <w:r>
        <w:rPr>
          <w:rFonts w:ascii="Calibri" w:hAnsi="Calibri"/>
          <w:sz w:val="22"/>
          <w:szCs w:val="22"/>
        </w:rPr>
        <w:t xml:space="preserve"> r.</w:t>
      </w:r>
    </w:p>
    <w:p w:rsidR="000D7B83" w:rsidRDefault="000D7B83">
      <w:pPr>
        <w:pStyle w:val="Standarduser"/>
        <w:rPr>
          <w:rFonts w:ascii="Calibri" w:hAnsi="Calibri"/>
          <w:sz w:val="22"/>
          <w:szCs w:val="22"/>
        </w:rPr>
      </w:pPr>
    </w:p>
    <w:p w:rsidR="000D7B83" w:rsidRDefault="007241AE">
      <w:pPr>
        <w:pStyle w:val="Standard"/>
        <w:rPr>
          <w:rFonts w:ascii="Calibri" w:hAnsi="Calibri"/>
          <w:sz w:val="22"/>
          <w:szCs w:val="22"/>
        </w:rPr>
      </w:pPr>
      <w:r>
        <w:rPr>
          <w:rFonts w:ascii="Calibri" w:hAnsi="Calibri"/>
          <w:sz w:val="22"/>
          <w:szCs w:val="22"/>
        </w:rPr>
        <w:t>Ochotnicza Straż Pożarna w Czekaju</w:t>
      </w:r>
    </w:p>
    <w:p w:rsidR="000D7B83" w:rsidRDefault="007241AE">
      <w:pPr>
        <w:pStyle w:val="Standard"/>
        <w:rPr>
          <w:rFonts w:ascii="Calibri" w:hAnsi="Calibri"/>
          <w:sz w:val="22"/>
          <w:szCs w:val="22"/>
        </w:rPr>
      </w:pPr>
      <w:r>
        <w:rPr>
          <w:rFonts w:ascii="Calibri" w:hAnsi="Calibri"/>
          <w:sz w:val="22"/>
          <w:szCs w:val="22"/>
        </w:rPr>
        <w:t>Czekaj, 38-223 Osiek Jasielski</w:t>
      </w:r>
    </w:p>
    <w:p w:rsidR="000D7B83" w:rsidRDefault="007241AE">
      <w:pPr>
        <w:pStyle w:val="Standard"/>
        <w:rPr>
          <w:rFonts w:ascii="Calibri" w:hAnsi="Calibri"/>
          <w:sz w:val="22"/>
          <w:szCs w:val="22"/>
        </w:rPr>
      </w:pPr>
      <w:r>
        <w:rPr>
          <w:rFonts w:ascii="Calibri" w:hAnsi="Calibri"/>
          <w:sz w:val="22"/>
          <w:szCs w:val="22"/>
        </w:rPr>
        <w:t xml:space="preserve">             (Zamawiający)</w:t>
      </w:r>
    </w:p>
    <w:p w:rsidR="000D7B83" w:rsidRDefault="007241AE">
      <w:pPr>
        <w:pStyle w:val="Standard"/>
        <w:spacing w:after="232"/>
        <w:ind w:left="1225" w:right="1194" w:hanging="10"/>
        <w:jc w:val="center"/>
        <w:rPr>
          <w:rFonts w:ascii="Calibri" w:hAnsi="Calibri"/>
          <w:b/>
          <w:bCs/>
          <w:sz w:val="22"/>
          <w:szCs w:val="22"/>
        </w:rPr>
      </w:pPr>
      <w:r>
        <w:rPr>
          <w:rFonts w:ascii="Calibri" w:hAnsi="Calibri"/>
          <w:b/>
          <w:bCs/>
          <w:sz w:val="22"/>
          <w:szCs w:val="22"/>
        </w:rPr>
        <w:t>ZAPYTANIE OFERTOWE</w:t>
      </w:r>
    </w:p>
    <w:p w:rsidR="000D7B83" w:rsidRDefault="007241AE">
      <w:pPr>
        <w:pStyle w:val="Standard"/>
        <w:spacing w:after="318"/>
        <w:ind w:left="32" w:right="21" w:hanging="3"/>
        <w:rPr>
          <w:rFonts w:ascii="Calibri" w:hAnsi="Calibri"/>
          <w:sz w:val="22"/>
          <w:szCs w:val="22"/>
        </w:rPr>
      </w:pPr>
      <w:r>
        <w:rPr>
          <w:rFonts w:ascii="Calibri" w:hAnsi="Calibri"/>
          <w:sz w:val="22"/>
          <w:szCs w:val="22"/>
        </w:rPr>
        <w:t>Zwracamy się z zapytaniem ofertowym o cenę dostaw.</w:t>
      </w:r>
    </w:p>
    <w:p w:rsidR="000D7B83" w:rsidRDefault="007241AE">
      <w:pPr>
        <w:pStyle w:val="Standard"/>
        <w:ind w:left="25" w:right="21"/>
        <w:jc w:val="both"/>
        <w:rPr>
          <w:rFonts w:ascii="Calibri" w:hAnsi="Calibri"/>
          <w:sz w:val="22"/>
          <w:szCs w:val="22"/>
        </w:rPr>
      </w:pPr>
      <w:r>
        <w:rPr>
          <w:rFonts w:ascii="Calibri" w:hAnsi="Calibri"/>
          <w:sz w:val="22"/>
          <w:szCs w:val="22"/>
        </w:rPr>
        <w:t xml:space="preserve">1. Zamawiający: </w:t>
      </w:r>
      <w:r>
        <w:rPr>
          <w:rFonts w:ascii="Calibri" w:hAnsi="Calibri"/>
          <w:sz w:val="22"/>
          <w:szCs w:val="22"/>
        </w:rPr>
        <w:t>Ochotnicza Straż Pożarna w Czekaju.</w:t>
      </w:r>
    </w:p>
    <w:p w:rsidR="000D7B83" w:rsidRDefault="007241AE">
      <w:pPr>
        <w:pStyle w:val="Standard"/>
        <w:ind w:left="25" w:right="21"/>
        <w:jc w:val="both"/>
      </w:pPr>
      <w:r>
        <w:rPr>
          <w:rFonts w:ascii="Calibri" w:hAnsi="Calibri"/>
          <w:sz w:val="22"/>
          <w:szCs w:val="22"/>
        </w:rPr>
        <w:t>2. Nazwa zadania: „</w:t>
      </w:r>
      <w:r>
        <w:rPr>
          <w:rFonts w:ascii="Calibri" w:hAnsi="Calibri"/>
          <w:b/>
          <w:sz w:val="22"/>
          <w:szCs w:val="22"/>
        </w:rPr>
        <w:t>Doposażenie Ocho</w:t>
      </w:r>
      <w:r>
        <w:rPr>
          <w:rFonts w:ascii="Calibri" w:hAnsi="Calibri"/>
          <w:b/>
          <w:sz w:val="22"/>
          <w:szCs w:val="22"/>
        </w:rPr>
        <w:t xml:space="preserve">tniczej Straży Pożarnej w miejscowości Czekaj </w:t>
      </w:r>
      <w:r>
        <w:rPr>
          <w:rFonts w:ascii="Calibri" w:hAnsi="Calibri"/>
          <w:b/>
          <w:sz w:val="22"/>
          <w:szCs w:val="22"/>
        </w:rPr>
        <w:t>celem zwiększenia potencjału technicznego”.</w:t>
      </w:r>
    </w:p>
    <w:p w:rsidR="000D7B83" w:rsidRDefault="007241AE">
      <w:pPr>
        <w:pStyle w:val="Standard"/>
        <w:ind w:left="25" w:right="21"/>
        <w:jc w:val="both"/>
        <w:rPr>
          <w:rFonts w:ascii="Calibri" w:hAnsi="Calibri"/>
          <w:sz w:val="22"/>
          <w:szCs w:val="22"/>
        </w:rPr>
      </w:pPr>
      <w:r>
        <w:rPr>
          <w:rFonts w:ascii="Calibri" w:hAnsi="Calibri"/>
          <w:sz w:val="22"/>
          <w:szCs w:val="22"/>
        </w:rPr>
        <w:t>3. Opis przedmiotu zamówienia:</w:t>
      </w:r>
    </w:p>
    <w:p w:rsidR="000D7B83" w:rsidRDefault="007241AE">
      <w:pPr>
        <w:pStyle w:val="Standard"/>
        <w:tabs>
          <w:tab w:val="left" w:pos="360"/>
          <w:tab w:val="left" w:pos="6521"/>
        </w:tabs>
        <w:jc w:val="both"/>
        <w:rPr>
          <w:rFonts w:ascii="Calibri" w:hAnsi="Calibri"/>
        </w:rPr>
      </w:pPr>
      <w:r>
        <w:rPr>
          <w:rFonts w:ascii="Calibri" w:hAnsi="Calibri"/>
          <w:sz w:val="22"/>
          <w:szCs w:val="22"/>
        </w:rPr>
        <w:t xml:space="preserve">3.1 </w:t>
      </w:r>
      <w:r>
        <w:rPr>
          <w:rFonts w:ascii="Calibri" w:hAnsi="Calibri"/>
          <w:b/>
          <w:bCs/>
          <w:sz w:val="22"/>
          <w:szCs w:val="22"/>
        </w:rPr>
        <w:t>Zakres zamówienia:</w:t>
      </w:r>
    </w:p>
    <w:p w:rsidR="000D7B83" w:rsidRDefault="007241AE">
      <w:pPr>
        <w:pStyle w:val="Standard"/>
        <w:tabs>
          <w:tab w:val="left" w:pos="360"/>
          <w:tab w:val="left" w:pos="6521"/>
        </w:tabs>
        <w:jc w:val="both"/>
      </w:pPr>
      <w:r>
        <w:rPr>
          <w:rFonts w:ascii="Calibri" w:hAnsi="Calibri"/>
          <w:sz w:val="22"/>
          <w:szCs w:val="22"/>
        </w:rPr>
        <w:t>3.1.1 Przedmiotem zamówienia jest dostawa wyposażenia osobistego ochronnego strażaka, sprzętu łączności oraz s</w:t>
      </w:r>
      <w:r>
        <w:rPr>
          <w:rFonts w:ascii="Calibri" w:hAnsi="Calibri"/>
          <w:color w:val="000000"/>
          <w:sz w:val="22"/>
          <w:szCs w:val="22"/>
        </w:rPr>
        <w:t>p</w:t>
      </w:r>
      <w:r>
        <w:rPr>
          <w:rFonts w:ascii="Calibri" w:hAnsi="Calibri"/>
          <w:color w:val="000000"/>
          <w:sz w:val="22"/>
          <w:szCs w:val="22"/>
        </w:rPr>
        <w:t>rzętu uzbrojenia i techniki specjalnej w następującym zakresie:</w:t>
      </w:r>
    </w:p>
    <w:p w:rsidR="000D7B83" w:rsidRDefault="000D7B83">
      <w:pPr>
        <w:pStyle w:val="Standard"/>
        <w:tabs>
          <w:tab w:val="left" w:pos="360"/>
          <w:tab w:val="left" w:pos="6521"/>
        </w:tabs>
        <w:jc w:val="both"/>
      </w:pPr>
    </w:p>
    <w:p w:rsidR="000D7B83" w:rsidRDefault="000D7B83">
      <w:pPr>
        <w:pStyle w:val="Standard"/>
        <w:tabs>
          <w:tab w:val="left" w:pos="360"/>
          <w:tab w:val="left" w:pos="6521"/>
        </w:tabs>
        <w:jc w:val="both"/>
      </w:pPr>
    </w:p>
    <w:tbl>
      <w:tblPr>
        <w:tblW w:w="9791" w:type="dxa"/>
        <w:tblLayout w:type="fixed"/>
        <w:tblCellMar>
          <w:left w:w="10" w:type="dxa"/>
          <w:right w:w="10" w:type="dxa"/>
        </w:tblCellMar>
        <w:tblLook w:val="0000" w:firstRow="0" w:lastRow="0" w:firstColumn="0" w:lastColumn="0" w:noHBand="0" w:noVBand="0"/>
      </w:tblPr>
      <w:tblGrid>
        <w:gridCol w:w="740"/>
        <w:gridCol w:w="3503"/>
        <w:gridCol w:w="4253"/>
        <w:gridCol w:w="1295"/>
      </w:tblGrid>
      <w:tr w:rsidR="000D7B83">
        <w:tblPrEx>
          <w:tblCellMar>
            <w:top w:w="0" w:type="dxa"/>
            <w:bottom w:w="0" w:type="dxa"/>
          </w:tblCellMar>
        </w:tblPrEx>
        <w:trPr>
          <w:trHeight w:val="450"/>
        </w:trPr>
        <w:tc>
          <w:tcPr>
            <w:tcW w:w="9791"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0D7B83" w:rsidRDefault="007241AE">
            <w:pPr>
              <w:pStyle w:val="Standard"/>
              <w:jc w:val="center"/>
              <w:rPr>
                <w:b/>
                <w:bCs/>
                <w:sz w:val="20"/>
                <w:szCs w:val="20"/>
              </w:rPr>
            </w:pPr>
            <w:r>
              <w:rPr>
                <w:b/>
                <w:bCs/>
                <w:sz w:val="20"/>
                <w:szCs w:val="20"/>
              </w:rPr>
              <w:t>Wyposażenie osobiste ochronne strażaka</w:t>
            </w:r>
          </w:p>
        </w:tc>
      </w:tr>
      <w:tr w:rsidR="000D7B83">
        <w:tblPrEx>
          <w:tblCellMar>
            <w:top w:w="0" w:type="dxa"/>
            <w:bottom w:w="0" w:type="dxa"/>
          </w:tblCellMar>
        </w:tblPrEx>
        <w:trPr>
          <w:trHeight w:val="885"/>
        </w:trPr>
        <w:tc>
          <w:tcPr>
            <w:tcW w:w="740" w:type="dxa"/>
            <w:tcBorders>
              <w:left w:val="single" w:sz="8" w:space="0" w:color="000000"/>
              <w:bottom w:val="single" w:sz="4" w:space="0" w:color="000000"/>
            </w:tcBorders>
            <w:tcMar>
              <w:top w:w="0" w:type="dxa"/>
              <w:left w:w="70" w:type="dxa"/>
              <w:bottom w:w="0" w:type="dxa"/>
              <w:right w:w="70" w:type="dxa"/>
            </w:tcMar>
            <w:vAlign w:val="center"/>
          </w:tcPr>
          <w:p w:rsidR="000D7B83" w:rsidRDefault="007241AE">
            <w:pPr>
              <w:pStyle w:val="Standard"/>
              <w:jc w:val="center"/>
              <w:rPr>
                <w:b/>
                <w:bCs/>
                <w:color w:val="000000"/>
                <w:sz w:val="20"/>
                <w:szCs w:val="20"/>
              </w:rPr>
            </w:pPr>
            <w:r>
              <w:rPr>
                <w:b/>
                <w:bCs/>
                <w:color w:val="000000"/>
                <w:sz w:val="20"/>
                <w:szCs w:val="20"/>
              </w:rPr>
              <w:t>L. p.</w:t>
            </w:r>
          </w:p>
        </w:tc>
        <w:tc>
          <w:tcPr>
            <w:tcW w:w="350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jc w:val="center"/>
              <w:rPr>
                <w:b/>
                <w:bCs/>
                <w:color w:val="000000"/>
                <w:sz w:val="20"/>
                <w:szCs w:val="20"/>
              </w:rPr>
            </w:pPr>
            <w:r>
              <w:rPr>
                <w:b/>
                <w:bCs/>
                <w:color w:val="000000"/>
                <w:sz w:val="20"/>
                <w:szCs w:val="20"/>
              </w:rPr>
              <w:t>Nazwa</w:t>
            </w:r>
          </w:p>
        </w:tc>
        <w:tc>
          <w:tcPr>
            <w:tcW w:w="425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shd w:val="clear" w:color="auto" w:fill="FFFFFF"/>
              <w:jc w:val="center"/>
              <w:rPr>
                <w:b/>
                <w:bCs/>
                <w:sz w:val="20"/>
                <w:szCs w:val="20"/>
              </w:rPr>
            </w:pPr>
            <w:r>
              <w:rPr>
                <w:b/>
                <w:bCs/>
                <w:sz w:val="20"/>
                <w:szCs w:val="20"/>
              </w:rPr>
              <w:t>Opis przedmiotu zamówienia</w:t>
            </w:r>
          </w:p>
        </w:tc>
        <w:tc>
          <w:tcPr>
            <w:tcW w:w="1295" w:type="dxa"/>
            <w:tcBorders>
              <w:left w:val="single" w:sz="8" w:space="0" w:color="000000"/>
              <w:bottom w:val="single" w:sz="4" w:space="0" w:color="000000"/>
              <w:right w:val="single" w:sz="8" w:space="0" w:color="000000"/>
            </w:tcBorders>
            <w:tcMar>
              <w:top w:w="0" w:type="dxa"/>
              <w:left w:w="70" w:type="dxa"/>
              <w:bottom w:w="0" w:type="dxa"/>
              <w:right w:w="70" w:type="dxa"/>
            </w:tcMar>
            <w:vAlign w:val="center"/>
          </w:tcPr>
          <w:p w:rsidR="000D7B83" w:rsidRDefault="007241AE">
            <w:pPr>
              <w:pStyle w:val="Standard"/>
              <w:ind w:left="57"/>
              <w:jc w:val="center"/>
              <w:rPr>
                <w:b/>
                <w:bCs/>
                <w:color w:val="000000"/>
                <w:sz w:val="20"/>
                <w:szCs w:val="20"/>
              </w:rPr>
            </w:pPr>
            <w:r>
              <w:rPr>
                <w:b/>
                <w:bCs/>
                <w:color w:val="000000"/>
                <w:sz w:val="20"/>
                <w:szCs w:val="20"/>
              </w:rPr>
              <w:t>Ilość</w:t>
            </w:r>
          </w:p>
        </w:tc>
      </w:tr>
      <w:tr w:rsidR="000D7B83">
        <w:tblPrEx>
          <w:tblCellMar>
            <w:top w:w="0" w:type="dxa"/>
            <w:bottom w:w="0" w:type="dxa"/>
          </w:tblCellMar>
        </w:tblPrEx>
        <w:trPr>
          <w:trHeight w:val="885"/>
        </w:trPr>
        <w:tc>
          <w:tcPr>
            <w:tcW w:w="740" w:type="dxa"/>
            <w:tcBorders>
              <w:left w:val="single" w:sz="8" w:space="0" w:color="000000"/>
              <w:bottom w:val="single" w:sz="4" w:space="0" w:color="000000"/>
            </w:tcBorders>
            <w:tcMar>
              <w:top w:w="0" w:type="dxa"/>
              <w:left w:w="70" w:type="dxa"/>
              <w:bottom w:w="0" w:type="dxa"/>
              <w:right w:w="70" w:type="dxa"/>
            </w:tcMar>
            <w:vAlign w:val="center"/>
          </w:tcPr>
          <w:p w:rsidR="000D7B83" w:rsidRDefault="007241AE">
            <w:pPr>
              <w:pStyle w:val="Standard"/>
              <w:jc w:val="center"/>
              <w:rPr>
                <w:rFonts w:ascii="Calibri" w:hAnsi="Calibri"/>
                <w:color w:val="000000"/>
                <w:sz w:val="20"/>
                <w:szCs w:val="20"/>
              </w:rPr>
            </w:pPr>
            <w:r>
              <w:rPr>
                <w:rFonts w:ascii="Calibri" w:hAnsi="Calibri"/>
                <w:color w:val="000000"/>
                <w:sz w:val="20"/>
                <w:szCs w:val="20"/>
              </w:rPr>
              <w:t>1.</w:t>
            </w:r>
          </w:p>
        </w:tc>
        <w:tc>
          <w:tcPr>
            <w:tcW w:w="350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rPr>
                <w:rFonts w:ascii="Calibri" w:hAnsi="Calibri"/>
                <w:color w:val="000000"/>
                <w:sz w:val="20"/>
                <w:szCs w:val="20"/>
              </w:rPr>
            </w:pPr>
            <w:r>
              <w:rPr>
                <w:rFonts w:ascii="Calibri" w:hAnsi="Calibri"/>
                <w:color w:val="000000"/>
                <w:sz w:val="20"/>
                <w:szCs w:val="20"/>
              </w:rPr>
              <w:t>Ubranie specjalne</w:t>
            </w:r>
          </w:p>
          <w:p w:rsidR="000D7B83" w:rsidRDefault="007241AE">
            <w:pPr>
              <w:pStyle w:val="Standard"/>
              <w:rPr>
                <w:rFonts w:ascii="Calibri" w:hAnsi="Calibri"/>
                <w:color w:val="000000"/>
                <w:sz w:val="20"/>
                <w:szCs w:val="20"/>
              </w:rPr>
            </w:pPr>
            <w:r>
              <w:rPr>
                <w:rFonts w:ascii="Calibri" w:hAnsi="Calibri"/>
                <w:color w:val="000000"/>
                <w:sz w:val="20"/>
                <w:szCs w:val="20"/>
              </w:rPr>
              <w:t>min. dwuczęściowe (kurtka i spodnie).</w:t>
            </w:r>
          </w:p>
        </w:tc>
        <w:tc>
          <w:tcPr>
            <w:tcW w:w="425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shd w:val="clear" w:color="auto" w:fill="FFFFFF"/>
              <w:rPr>
                <w:rFonts w:ascii="Calibri" w:hAnsi="Calibri"/>
                <w:sz w:val="20"/>
                <w:szCs w:val="20"/>
              </w:rPr>
            </w:pPr>
            <w:r>
              <w:rPr>
                <w:rFonts w:ascii="Calibri" w:hAnsi="Calibri"/>
                <w:sz w:val="20"/>
                <w:szCs w:val="20"/>
              </w:rPr>
              <w:t xml:space="preserve">Ubranie Scantex Gold zostało </w:t>
            </w:r>
            <w:r>
              <w:rPr>
                <w:rFonts w:ascii="Calibri" w:hAnsi="Calibri"/>
                <w:sz w:val="20"/>
                <w:szCs w:val="20"/>
              </w:rPr>
              <w:t>zaprojektowane, aby poza zapewnieniem bezpieczeństwa, pozwolić strażakowi pracować w komfortowych warunkach wykraczając poza standard budowy ubrań specjalnych. Zastosowanie w części barkowej amortyzujących poduszek aramidowo-powietrznych, rozkładających ci</w:t>
            </w:r>
            <w:r>
              <w:rPr>
                <w:rFonts w:ascii="Calibri" w:hAnsi="Calibri"/>
                <w:sz w:val="20"/>
                <w:szCs w:val="20"/>
              </w:rPr>
              <w:t>ężar Sprzętu Ochrony Układu Oddechowego na większą powierzchnię daje komfort pracy w tych najtrudniejszych pożarach. Wzmocnienia na kolanach - wykonane z powleczonego silikonem materiału aramidowego - pozwalają na pracę strażaka w obszarze podciśnienia, pr</w:t>
            </w:r>
            <w:r>
              <w:rPr>
                <w:rFonts w:ascii="Calibri" w:hAnsi="Calibri"/>
                <w:sz w:val="20"/>
                <w:szCs w:val="20"/>
              </w:rPr>
              <w:t>zy samej podłodze, bez obawy o szybkie wyeksploatowanie.</w:t>
            </w:r>
          </w:p>
          <w:p w:rsidR="000D7B83" w:rsidRDefault="007241AE">
            <w:pPr>
              <w:pStyle w:val="Standard"/>
              <w:shd w:val="clear" w:color="auto" w:fill="FFFFFF"/>
              <w:outlineLvl w:val="2"/>
              <w:rPr>
                <w:rFonts w:ascii="Calibri" w:hAnsi="Calibri"/>
                <w:sz w:val="20"/>
                <w:szCs w:val="20"/>
              </w:rPr>
            </w:pPr>
            <w:r>
              <w:rPr>
                <w:rFonts w:ascii="Calibri" w:hAnsi="Calibri"/>
                <w:sz w:val="20"/>
                <w:szCs w:val="20"/>
              </w:rPr>
              <w:t>Materiały</w:t>
            </w:r>
          </w:p>
          <w:p w:rsidR="000D7B83" w:rsidRDefault="007241AE">
            <w:pPr>
              <w:pStyle w:val="Standard"/>
              <w:shd w:val="clear" w:color="auto" w:fill="FFFFFF"/>
              <w:outlineLvl w:val="2"/>
              <w:rPr>
                <w:rFonts w:ascii="Calibri" w:hAnsi="Calibri"/>
                <w:sz w:val="20"/>
                <w:szCs w:val="20"/>
              </w:rPr>
            </w:pPr>
            <w:r>
              <w:rPr>
                <w:rFonts w:ascii="Calibri" w:hAnsi="Calibri"/>
                <w:sz w:val="20"/>
                <w:szCs w:val="20"/>
              </w:rPr>
              <w:t>Tkanina zewnętrzna - 75% meta-aramid , 23% para-aramid , 2% włókna antystatyczne. Tkanina Rip-stop.</w:t>
            </w:r>
            <w:r>
              <w:rPr>
                <w:rFonts w:ascii="Calibri" w:hAnsi="Calibri"/>
                <w:sz w:val="20"/>
                <w:szCs w:val="20"/>
              </w:rPr>
              <w:br/>
            </w:r>
            <w:r>
              <w:rPr>
                <w:rFonts w:ascii="Calibri" w:hAnsi="Calibri"/>
                <w:sz w:val="20"/>
                <w:szCs w:val="20"/>
              </w:rPr>
              <w:t>Membrana - 50% melamina / 50% meta-aramid, Powleczenie 100% PU</w:t>
            </w:r>
            <w:r>
              <w:rPr>
                <w:rFonts w:ascii="Calibri" w:hAnsi="Calibri"/>
                <w:sz w:val="20"/>
                <w:szCs w:val="20"/>
              </w:rPr>
              <w:br/>
            </w:r>
            <w:r>
              <w:rPr>
                <w:rFonts w:ascii="Calibri" w:hAnsi="Calibri"/>
                <w:sz w:val="20"/>
                <w:szCs w:val="20"/>
              </w:rPr>
              <w:t>Bariera termiczna - 65% me</w:t>
            </w:r>
            <w:r>
              <w:rPr>
                <w:rFonts w:ascii="Calibri" w:hAnsi="Calibri"/>
                <w:sz w:val="20"/>
                <w:szCs w:val="20"/>
              </w:rPr>
              <w:t>ta-aramid / 20% para-aramid / 15% PE.</w:t>
            </w:r>
            <w:r>
              <w:rPr>
                <w:rFonts w:ascii="Calibri" w:hAnsi="Calibri"/>
                <w:sz w:val="20"/>
                <w:szCs w:val="20"/>
              </w:rPr>
              <w:br/>
            </w:r>
            <w:r>
              <w:rPr>
                <w:rFonts w:ascii="Calibri" w:hAnsi="Calibri"/>
                <w:sz w:val="20"/>
                <w:szCs w:val="20"/>
              </w:rPr>
              <w:t>Podszewka - 100% bawełny trudnopalnej.</w:t>
            </w:r>
          </w:p>
          <w:p w:rsidR="000D7B83" w:rsidRDefault="007241AE">
            <w:pPr>
              <w:pStyle w:val="Standard"/>
              <w:shd w:val="clear" w:color="auto" w:fill="FFFFFF"/>
              <w:outlineLvl w:val="2"/>
              <w:rPr>
                <w:rFonts w:ascii="Calibri" w:hAnsi="Calibri"/>
                <w:sz w:val="20"/>
                <w:szCs w:val="20"/>
              </w:rPr>
            </w:pPr>
            <w:r>
              <w:rPr>
                <w:rFonts w:ascii="Calibri" w:hAnsi="Calibri"/>
                <w:sz w:val="20"/>
                <w:szCs w:val="20"/>
              </w:rPr>
              <w:t>Dopuszczenia, normy</w:t>
            </w:r>
          </w:p>
          <w:p w:rsidR="000D7B83" w:rsidRDefault="007241AE">
            <w:pPr>
              <w:pStyle w:val="Standard"/>
              <w:shd w:val="clear" w:color="auto" w:fill="FFFFFF"/>
              <w:outlineLvl w:val="2"/>
              <w:rPr>
                <w:rFonts w:ascii="Calibri" w:hAnsi="Calibri"/>
                <w:sz w:val="20"/>
                <w:szCs w:val="20"/>
              </w:rPr>
            </w:pPr>
            <w:r>
              <w:rPr>
                <w:rFonts w:ascii="Calibri" w:hAnsi="Calibri"/>
                <w:sz w:val="20"/>
                <w:szCs w:val="20"/>
              </w:rPr>
              <w:t>Ubranie Scantex Gold posiada aktualne Świadectwo Dopuszczenia CNBOP</w:t>
            </w:r>
            <w:r>
              <w:rPr>
                <w:rFonts w:ascii="Calibri" w:hAnsi="Calibri"/>
                <w:sz w:val="20"/>
                <w:szCs w:val="20"/>
              </w:rPr>
              <w:br/>
            </w:r>
            <w:r>
              <w:rPr>
                <w:rFonts w:ascii="Calibri" w:hAnsi="Calibri"/>
                <w:sz w:val="20"/>
                <w:szCs w:val="20"/>
              </w:rPr>
              <w:t>PN-EN 469:2011 X2, Y2, Z2</w:t>
            </w:r>
          </w:p>
        </w:tc>
        <w:tc>
          <w:tcPr>
            <w:tcW w:w="1295" w:type="dxa"/>
            <w:tcBorders>
              <w:left w:val="single" w:sz="8" w:space="0" w:color="000000"/>
              <w:bottom w:val="single" w:sz="4" w:space="0" w:color="000000"/>
              <w:right w:val="single" w:sz="8" w:space="0" w:color="000000"/>
            </w:tcBorders>
            <w:tcMar>
              <w:top w:w="0" w:type="dxa"/>
              <w:left w:w="70" w:type="dxa"/>
              <w:bottom w:w="0" w:type="dxa"/>
              <w:right w:w="70" w:type="dxa"/>
            </w:tcMar>
            <w:vAlign w:val="center"/>
          </w:tcPr>
          <w:p w:rsidR="000D7B83" w:rsidRDefault="007241AE">
            <w:pPr>
              <w:pStyle w:val="Standard"/>
              <w:ind w:left="355" w:right="-637"/>
              <w:rPr>
                <w:rFonts w:ascii="Calibri" w:hAnsi="Calibri"/>
                <w:color w:val="000000"/>
                <w:sz w:val="20"/>
                <w:szCs w:val="20"/>
              </w:rPr>
            </w:pPr>
            <w:r>
              <w:rPr>
                <w:rFonts w:ascii="Calibri" w:hAnsi="Calibri"/>
                <w:color w:val="000000"/>
                <w:sz w:val="20"/>
                <w:szCs w:val="20"/>
              </w:rPr>
              <w:t>2</w:t>
            </w:r>
          </w:p>
        </w:tc>
      </w:tr>
      <w:tr w:rsidR="000D7B83">
        <w:tblPrEx>
          <w:tblCellMar>
            <w:top w:w="0" w:type="dxa"/>
            <w:bottom w:w="0" w:type="dxa"/>
          </w:tblCellMar>
        </w:tblPrEx>
        <w:trPr>
          <w:trHeight w:val="570"/>
        </w:trPr>
        <w:tc>
          <w:tcPr>
            <w:tcW w:w="740" w:type="dxa"/>
            <w:tcBorders>
              <w:left w:val="single" w:sz="8" w:space="0" w:color="000000"/>
              <w:bottom w:val="single" w:sz="4" w:space="0" w:color="000000"/>
            </w:tcBorders>
            <w:tcMar>
              <w:top w:w="0" w:type="dxa"/>
              <w:left w:w="70" w:type="dxa"/>
              <w:bottom w:w="0" w:type="dxa"/>
              <w:right w:w="70" w:type="dxa"/>
            </w:tcMar>
            <w:vAlign w:val="center"/>
          </w:tcPr>
          <w:p w:rsidR="000D7B83" w:rsidRDefault="007241AE">
            <w:pPr>
              <w:pStyle w:val="Standard"/>
              <w:jc w:val="center"/>
              <w:rPr>
                <w:rFonts w:ascii="Calibri" w:hAnsi="Calibri"/>
                <w:color w:val="000000"/>
                <w:sz w:val="20"/>
                <w:szCs w:val="20"/>
              </w:rPr>
            </w:pPr>
            <w:r>
              <w:rPr>
                <w:rFonts w:ascii="Calibri" w:hAnsi="Calibri"/>
                <w:color w:val="000000"/>
                <w:sz w:val="20"/>
                <w:szCs w:val="20"/>
              </w:rPr>
              <w:t>2.</w:t>
            </w:r>
          </w:p>
        </w:tc>
        <w:tc>
          <w:tcPr>
            <w:tcW w:w="350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rPr>
                <w:rFonts w:ascii="Calibri" w:hAnsi="Calibri"/>
                <w:color w:val="000000"/>
                <w:sz w:val="20"/>
                <w:szCs w:val="20"/>
              </w:rPr>
            </w:pPr>
            <w:r>
              <w:rPr>
                <w:rFonts w:ascii="Calibri" w:hAnsi="Calibri"/>
                <w:color w:val="000000"/>
                <w:sz w:val="20"/>
                <w:szCs w:val="20"/>
              </w:rPr>
              <w:t>Buty specjalne strażackie skórzane</w:t>
            </w:r>
          </w:p>
        </w:tc>
        <w:tc>
          <w:tcPr>
            <w:tcW w:w="425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shd w:val="clear" w:color="auto" w:fill="FFFFFF"/>
              <w:rPr>
                <w:rFonts w:ascii="Calibri" w:hAnsi="Calibri"/>
                <w:sz w:val="20"/>
                <w:szCs w:val="20"/>
              </w:rPr>
            </w:pPr>
            <w:r>
              <w:rPr>
                <w:rFonts w:ascii="Calibri" w:hAnsi="Calibri"/>
                <w:sz w:val="20"/>
                <w:szCs w:val="20"/>
              </w:rPr>
              <w:t>Wysokość - 21 cm</w:t>
            </w:r>
            <w:r>
              <w:rPr>
                <w:rFonts w:ascii="Calibri" w:hAnsi="Calibri"/>
                <w:sz w:val="20"/>
                <w:szCs w:val="20"/>
              </w:rPr>
              <w:br/>
            </w:r>
            <w:r>
              <w:rPr>
                <w:rFonts w:ascii="Calibri" w:hAnsi="Calibri"/>
                <w:sz w:val="20"/>
                <w:szCs w:val="20"/>
              </w:rPr>
              <w:t>Waga -</w:t>
            </w:r>
            <w:r>
              <w:rPr>
                <w:rFonts w:ascii="Calibri" w:hAnsi="Calibri"/>
                <w:sz w:val="20"/>
                <w:szCs w:val="20"/>
              </w:rPr>
              <w:t xml:space="preserve"> 1150 g</w:t>
            </w:r>
            <w:r>
              <w:rPr>
                <w:rFonts w:ascii="Calibri" w:hAnsi="Calibri"/>
                <w:sz w:val="20"/>
                <w:szCs w:val="20"/>
              </w:rPr>
              <w:br/>
            </w:r>
            <w:r>
              <w:rPr>
                <w:rFonts w:ascii="Calibri" w:hAnsi="Calibri"/>
                <w:sz w:val="20"/>
                <w:szCs w:val="20"/>
              </w:rPr>
              <w:t>- Czarna, gładka, wodoodporna skóra o grubości od 2,4 do 2,6 mm, nici wykonane z nomexu, srebrne taśmy odblaskowe.</w:t>
            </w:r>
            <w:r>
              <w:rPr>
                <w:rFonts w:ascii="Calibri" w:hAnsi="Calibri"/>
                <w:sz w:val="20"/>
                <w:szCs w:val="20"/>
              </w:rPr>
              <w:br/>
            </w:r>
            <w:r>
              <w:rPr>
                <w:rFonts w:ascii="Calibri" w:hAnsi="Calibri"/>
                <w:sz w:val="20"/>
                <w:szCs w:val="20"/>
              </w:rPr>
              <w:t>- System sznurowania z innowacyjnym zamkiem umożliwiającym szybkie czyszczenie butów.</w:t>
            </w:r>
            <w:r>
              <w:rPr>
                <w:rFonts w:ascii="Calibri" w:hAnsi="Calibri"/>
                <w:sz w:val="20"/>
                <w:szCs w:val="20"/>
              </w:rPr>
              <w:br/>
            </w:r>
            <w:r>
              <w:rPr>
                <w:rFonts w:ascii="Calibri" w:hAnsi="Calibri"/>
                <w:sz w:val="20"/>
                <w:szCs w:val="20"/>
              </w:rPr>
              <w:lastRenderedPageBreak/>
              <w:t>- Membrana Sympatex® HIGH2OUT (certyfikat Ökote</w:t>
            </w:r>
            <w:r>
              <w:rPr>
                <w:rFonts w:ascii="Calibri" w:hAnsi="Calibri"/>
                <w:sz w:val="20"/>
                <w:szCs w:val="20"/>
              </w:rPr>
              <w:t>st 007/2006) przyjazna dla środowiska, wodoodporna, oddychająca, odporna na działanie substancji chemicznych zgodnie z normą EN368.</w:t>
            </w:r>
            <w:r>
              <w:rPr>
                <w:rFonts w:ascii="Calibri" w:hAnsi="Calibri"/>
                <w:sz w:val="20"/>
                <w:szCs w:val="20"/>
              </w:rPr>
              <w:br/>
            </w:r>
            <w:r>
              <w:rPr>
                <w:rFonts w:ascii="Calibri" w:hAnsi="Calibri"/>
                <w:sz w:val="20"/>
                <w:szCs w:val="20"/>
              </w:rPr>
              <w:t>- Anatomiczny kształt gwarantujący wygodę użytkowania.</w:t>
            </w:r>
            <w:r>
              <w:rPr>
                <w:rFonts w:ascii="Calibri" w:hAnsi="Calibri"/>
                <w:sz w:val="20"/>
                <w:szCs w:val="20"/>
              </w:rPr>
              <w:br/>
            </w:r>
            <w:r>
              <w:rPr>
                <w:rFonts w:ascii="Calibri" w:hAnsi="Calibri"/>
                <w:sz w:val="20"/>
                <w:szCs w:val="20"/>
              </w:rPr>
              <w:t>- Wyprofilowana pięta buta wraz z dodatkowym paskiem do łatwego i szy</w:t>
            </w:r>
            <w:r>
              <w:rPr>
                <w:rFonts w:ascii="Calibri" w:hAnsi="Calibri"/>
                <w:sz w:val="20"/>
                <w:szCs w:val="20"/>
              </w:rPr>
              <w:t>bkiego zakładania.</w:t>
            </w:r>
            <w:r>
              <w:rPr>
                <w:rFonts w:ascii="Calibri" w:hAnsi="Calibri"/>
                <w:sz w:val="20"/>
                <w:szCs w:val="20"/>
              </w:rPr>
              <w:br/>
            </w:r>
            <w:r>
              <w:rPr>
                <w:rFonts w:ascii="Calibri" w:hAnsi="Calibri"/>
                <w:sz w:val="20"/>
                <w:szCs w:val="20"/>
              </w:rPr>
              <w:t>- Ochronne stalowe noski, zabezpieczone PPE, wytrzymałe na uderzenia do 200J.</w:t>
            </w:r>
            <w:r>
              <w:rPr>
                <w:rFonts w:ascii="Calibri" w:hAnsi="Calibri"/>
                <w:sz w:val="20"/>
                <w:szCs w:val="20"/>
              </w:rPr>
              <w:br/>
            </w:r>
            <w:r>
              <w:rPr>
                <w:rFonts w:ascii="Calibri" w:hAnsi="Calibri"/>
                <w:sz w:val="20"/>
                <w:szCs w:val="20"/>
              </w:rPr>
              <w:t>- Anatomiczna, wyjmowana wkładka, wstępnie ukształtowana i wzmocniona usztywniaczem.</w:t>
            </w:r>
            <w:r>
              <w:rPr>
                <w:rFonts w:ascii="Calibri" w:hAnsi="Calibri"/>
                <w:sz w:val="20"/>
                <w:szCs w:val="20"/>
              </w:rPr>
              <w:br/>
            </w:r>
            <w:r>
              <w:rPr>
                <w:rFonts w:ascii="Calibri" w:hAnsi="Calibri"/>
                <w:sz w:val="20"/>
                <w:szCs w:val="20"/>
              </w:rPr>
              <w:t>- Natryskiwana gumowa samoczyszcząca podeszwa, odporna na ścieranie, oleje</w:t>
            </w:r>
            <w:r>
              <w:rPr>
                <w:rFonts w:ascii="Calibri" w:hAnsi="Calibri"/>
                <w:sz w:val="20"/>
                <w:szCs w:val="20"/>
              </w:rPr>
              <w:t xml:space="preserve"> i paliwa (olej, benzyna), kwasoodporna. Wszystkie podeszwy spełniają najwyższe wymagania dotyczące antypoślizgowości, zgodnie z normą EN ISO 20345: 2004 + AC: 2007 + A1: 2007.</w:t>
            </w:r>
          </w:p>
        </w:tc>
        <w:tc>
          <w:tcPr>
            <w:tcW w:w="1295" w:type="dxa"/>
            <w:tcBorders>
              <w:left w:val="single" w:sz="8" w:space="0" w:color="000000"/>
              <w:bottom w:val="single" w:sz="4" w:space="0" w:color="000000"/>
              <w:right w:val="single" w:sz="8" w:space="0" w:color="000000"/>
            </w:tcBorders>
            <w:tcMar>
              <w:top w:w="0" w:type="dxa"/>
              <w:left w:w="70" w:type="dxa"/>
              <w:bottom w:w="0" w:type="dxa"/>
              <w:right w:w="70" w:type="dxa"/>
            </w:tcMar>
            <w:vAlign w:val="center"/>
          </w:tcPr>
          <w:p w:rsidR="000D7B83" w:rsidRDefault="007241AE">
            <w:pPr>
              <w:pStyle w:val="Standard"/>
              <w:ind w:left="355" w:right="-637"/>
              <w:rPr>
                <w:rFonts w:ascii="Calibri" w:hAnsi="Calibri"/>
                <w:color w:val="000000"/>
                <w:sz w:val="20"/>
                <w:szCs w:val="20"/>
              </w:rPr>
            </w:pPr>
            <w:r>
              <w:rPr>
                <w:rFonts w:ascii="Calibri" w:hAnsi="Calibri"/>
                <w:color w:val="000000"/>
                <w:sz w:val="20"/>
                <w:szCs w:val="20"/>
              </w:rPr>
              <w:lastRenderedPageBreak/>
              <w:t>6</w:t>
            </w:r>
          </w:p>
        </w:tc>
      </w:tr>
      <w:tr w:rsidR="000D7B83">
        <w:tblPrEx>
          <w:tblCellMar>
            <w:top w:w="0" w:type="dxa"/>
            <w:bottom w:w="0" w:type="dxa"/>
          </w:tblCellMar>
        </w:tblPrEx>
        <w:trPr>
          <w:trHeight w:val="540"/>
        </w:trPr>
        <w:tc>
          <w:tcPr>
            <w:tcW w:w="740" w:type="dxa"/>
            <w:tcBorders>
              <w:left w:val="single" w:sz="8" w:space="0" w:color="000000"/>
              <w:bottom w:val="single" w:sz="4" w:space="0" w:color="000000"/>
            </w:tcBorders>
            <w:tcMar>
              <w:top w:w="0" w:type="dxa"/>
              <w:left w:w="70" w:type="dxa"/>
              <w:bottom w:w="0" w:type="dxa"/>
              <w:right w:w="70" w:type="dxa"/>
            </w:tcMar>
            <w:vAlign w:val="center"/>
          </w:tcPr>
          <w:p w:rsidR="000D7B83" w:rsidRDefault="007241AE">
            <w:pPr>
              <w:pStyle w:val="Standard"/>
              <w:jc w:val="center"/>
              <w:rPr>
                <w:rFonts w:ascii="Calibri" w:hAnsi="Calibri"/>
                <w:color w:val="000000"/>
                <w:sz w:val="20"/>
                <w:szCs w:val="20"/>
              </w:rPr>
            </w:pPr>
            <w:r>
              <w:rPr>
                <w:rFonts w:ascii="Calibri" w:hAnsi="Calibri"/>
                <w:color w:val="000000"/>
                <w:sz w:val="20"/>
                <w:szCs w:val="20"/>
              </w:rPr>
              <w:lastRenderedPageBreak/>
              <w:t>3.</w:t>
            </w:r>
          </w:p>
        </w:tc>
        <w:tc>
          <w:tcPr>
            <w:tcW w:w="350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rPr>
                <w:rFonts w:ascii="Calibri" w:hAnsi="Calibri"/>
                <w:color w:val="000000"/>
                <w:sz w:val="20"/>
                <w:szCs w:val="20"/>
              </w:rPr>
            </w:pPr>
            <w:r>
              <w:rPr>
                <w:rFonts w:ascii="Calibri" w:hAnsi="Calibri"/>
                <w:color w:val="000000"/>
                <w:sz w:val="20"/>
                <w:szCs w:val="20"/>
              </w:rPr>
              <w:t>Rękawice specjalne</w:t>
            </w:r>
          </w:p>
        </w:tc>
        <w:tc>
          <w:tcPr>
            <w:tcW w:w="425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shd w:val="clear" w:color="auto" w:fill="FFFFFF"/>
              <w:rPr>
                <w:rFonts w:ascii="Calibri" w:hAnsi="Calibri"/>
                <w:sz w:val="20"/>
                <w:szCs w:val="20"/>
              </w:rPr>
            </w:pPr>
            <w:r>
              <w:rPr>
                <w:rFonts w:ascii="Calibri" w:hAnsi="Calibri"/>
                <w:sz w:val="20"/>
                <w:szCs w:val="20"/>
              </w:rPr>
              <w:t xml:space="preserve">Seiz One4All została wykonana z najwyższej jakości </w:t>
            </w:r>
            <w:r>
              <w:rPr>
                <w:rFonts w:ascii="Calibri" w:hAnsi="Calibri"/>
                <w:sz w:val="20"/>
                <w:szCs w:val="20"/>
              </w:rPr>
              <w:t>materiałów. Grzbiet dłoni to tkanina z Nomexu® i Kevlaru® (DuPont). Newralgiczne miejsca wzmocniono skórą.</w:t>
            </w:r>
            <w:r>
              <w:rPr>
                <w:rFonts w:ascii="Calibri" w:hAnsi="Calibri"/>
                <w:sz w:val="20"/>
                <w:szCs w:val="20"/>
              </w:rPr>
              <w:br/>
            </w:r>
            <w:r>
              <w:rPr>
                <w:rFonts w:ascii="Calibri" w:hAnsi="Calibri"/>
                <w:sz w:val="20"/>
                <w:szCs w:val="20"/>
              </w:rPr>
              <w:t>Część chwytna to wysokogatunkowa skóra wzmocniona Kevlarem ®. Warstwa termoizolacyjna to 100% Kevlar®. Odporność na przesiąkanie oraz oddychalność za</w:t>
            </w:r>
            <w:r>
              <w:rPr>
                <w:rFonts w:ascii="Calibri" w:hAnsi="Calibri"/>
                <w:sz w:val="20"/>
                <w:szCs w:val="20"/>
              </w:rPr>
              <w:t>pewniają dwie warstwy membrany paroprzepuszczalnej.</w:t>
            </w:r>
            <w:r>
              <w:rPr>
                <w:rFonts w:ascii="Calibri" w:hAnsi="Calibri"/>
                <w:sz w:val="20"/>
                <w:szCs w:val="20"/>
              </w:rPr>
              <w:br/>
            </w:r>
            <w:r>
              <w:rPr>
                <w:rFonts w:ascii="Calibri" w:hAnsi="Calibri"/>
                <w:sz w:val="20"/>
                <w:szCs w:val="20"/>
              </w:rPr>
              <w:t>Połączenie zalet rękawicy pożarniczej z wysokiej jakości materiałami oraz konstrukcją zapewniająca doskonałe czucie sprawia, że jest to niemal idealna rękawica stawiająca czoła wyzwaniom rzucanym przez ka</w:t>
            </w:r>
            <w:r>
              <w:rPr>
                <w:rFonts w:ascii="Calibri" w:hAnsi="Calibri"/>
                <w:sz w:val="20"/>
                <w:szCs w:val="20"/>
              </w:rPr>
              <w:t>żdy dzień służby strażaka. W pożarze, przy wypadku drogowym, ratownictwie technicznym, a nawet pracy z liną.</w:t>
            </w:r>
          </w:p>
          <w:p w:rsidR="000D7B83" w:rsidRDefault="007241AE">
            <w:pPr>
              <w:pStyle w:val="Standard"/>
              <w:shd w:val="clear" w:color="auto" w:fill="FFFFFF"/>
              <w:outlineLvl w:val="2"/>
              <w:rPr>
                <w:rFonts w:ascii="Calibri" w:hAnsi="Calibri"/>
                <w:sz w:val="20"/>
                <w:szCs w:val="20"/>
              </w:rPr>
            </w:pPr>
            <w:r>
              <w:rPr>
                <w:rFonts w:ascii="Calibri" w:hAnsi="Calibri"/>
                <w:sz w:val="20"/>
                <w:szCs w:val="20"/>
              </w:rPr>
              <w:t>Parametry</w:t>
            </w:r>
          </w:p>
          <w:p w:rsidR="000D7B83" w:rsidRDefault="007241AE">
            <w:pPr>
              <w:pStyle w:val="Standard"/>
              <w:shd w:val="clear" w:color="auto" w:fill="FFFFFF"/>
              <w:spacing w:after="12"/>
              <w:rPr>
                <w:rFonts w:ascii="Calibri" w:hAnsi="Calibri"/>
                <w:sz w:val="20"/>
                <w:szCs w:val="20"/>
              </w:rPr>
            </w:pPr>
            <w:r>
              <w:rPr>
                <w:rFonts w:ascii="Calibri" w:hAnsi="Calibri"/>
                <w:sz w:val="20"/>
                <w:szCs w:val="20"/>
              </w:rPr>
              <w:t>Odporność na ścieranie (PN-EN 388) - 3</w:t>
            </w:r>
            <w:r>
              <w:rPr>
                <w:rFonts w:ascii="Calibri" w:hAnsi="Calibri"/>
                <w:sz w:val="20"/>
                <w:szCs w:val="20"/>
              </w:rPr>
              <w:br/>
            </w:r>
            <w:r>
              <w:rPr>
                <w:rFonts w:ascii="Calibri" w:hAnsi="Calibri"/>
                <w:sz w:val="20"/>
                <w:szCs w:val="20"/>
              </w:rPr>
              <w:t>Odporność na cięcie (PN-EN 388) - 4</w:t>
            </w:r>
            <w:r>
              <w:rPr>
                <w:rFonts w:ascii="Calibri" w:hAnsi="Calibri"/>
                <w:sz w:val="20"/>
                <w:szCs w:val="20"/>
              </w:rPr>
              <w:br/>
            </w:r>
            <w:r>
              <w:rPr>
                <w:rFonts w:ascii="Calibri" w:hAnsi="Calibri"/>
                <w:sz w:val="20"/>
                <w:szCs w:val="20"/>
              </w:rPr>
              <w:t>Odporność na rozerwanie (PN-EN 388) - 3</w:t>
            </w:r>
            <w:r>
              <w:rPr>
                <w:rFonts w:ascii="Calibri" w:hAnsi="Calibri"/>
                <w:sz w:val="20"/>
                <w:szCs w:val="20"/>
              </w:rPr>
              <w:br/>
            </w:r>
            <w:r>
              <w:rPr>
                <w:rFonts w:ascii="Calibri" w:hAnsi="Calibri"/>
                <w:sz w:val="20"/>
                <w:szCs w:val="20"/>
              </w:rPr>
              <w:t>Odporność na przebicie</w:t>
            </w:r>
            <w:r>
              <w:rPr>
                <w:rFonts w:ascii="Calibri" w:hAnsi="Calibri"/>
                <w:sz w:val="20"/>
                <w:szCs w:val="20"/>
              </w:rPr>
              <w:t xml:space="preserve"> (PN-EN 388) - 4</w:t>
            </w:r>
          </w:p>
          <w:p w:rsidR="000D7B83" w:rsidRDefault="007241AE">
            <w:pPr>
              <w:pStyle w:val="Standard"/>
              <w:shd w:val="clear" w:color="auto" w:fill="FFFFFF"/>
              <w:outlineLvl w:val="2"/>
              <w:rPr>
                <w:rFonts w:ascii="Calibri" w:hAnsi="Calibri"/>
                <w:sz w:val="20"/>
                <w:szCs w:val="20"/>
              </w:rPr>
            </w:pPr>
            <w:r>
              <w:rPr>
                <w:rFonts w:ascii="Calibri" w:hAnsi="Calibri"/>
                <w:sz w:val="20"/>
                <w:szCs w:val="20"/>
              </w:rPr>
              <w:t>Certyfikacja</w:t>
            </w:r>
          </w:p>
          <w:p w:rsidR="000D7B83" w:rsidRDefault="007241AE">
            <w:pPr>
              <w:pStyle w:val="Standard"/>
              <w:shd w:val="clear" w:color="auto" w:fill="FFFFFF"/>
              <w:spacing w:after="12"/>
              <w:rPr>
                <w:rFonts w:ascii="Calibri" w:hAnsi="Calibri"/>
                <w:sz w:val="20"/>
                <w:szCs w:val="20"/>
              </w:rPr>
            </w:pPr>
            <w:r>
              <w:rPr>
                <w:rFonts w:ascii="Calibri" w:hAnsi="Calibri"/>
                <w:sz w:val="20"/>
                <w:szCs w:val="20"/>
              </w:rPr>
              <w:t>Świadectwo Dopuszczenia CNBOP</w:t>
            </w:r>
            <w:r>
              <w:rPr>
                <w:rFonts w:ascii="Calibri" w:hAnsi="Calibri"/>
                <w:sz w:val="20"/>
                <w:szCs w:val="20"/>
              </w:rPr>
              <w:br/>
            </w:r>
            <w:r>
              <w:rPr>
                <w:rFonts w:ascii="Calibri" w:hAnsi="Calibri"/>
                <w:sz w:val="20"/>
                <w:szCs w:val="20"/>
              </w:rPr>
              <w:t>PN-EN 659+A1:2010 - Rękawice ochronne dla strażaków</w:t>
            </w:r>
            <w:r>
              <w:rPr>
                <w:rFonts w:ascii="Calibri" w:hAnsi="Calibri"/>
                <w:sz w:val="20"/>
                <w:szCs w:val="20"/>
              </w:rPr>
              <w:br/>
            </w:r>
            <w:r>
              <w:rPr>
                <w:rFonts w:ascii="Calibri" w:hAnsi="Calibri"/>
                <w:sz w:val="20"/>
                <w:szCs w:val="20"/>
              </w:rPr>
              <w:t>PN-EN 407 - Rękawice chroniące przed zagrożeniami termicznymi (gorąco i/lub ogień)</w:t>
            </w:r>
            <w:r>
              <w:rPr>
                <w:rFonts w:ascii="Calibri" w:hAnsi="Calibri"/>
                <w:sz w:val="20"/>
                <w:szCs w:val="20"/>
              </w:rPr>
              <w:br/>
            </w:r>
            <w:r>
              <w:rPr>
                <w:rFonts w:ascii="Calibri" w:hAnsi="Calibri"/>
                <w:sz w:val="20"/>
                <w:szCs w:val="20"/>
              </w:rPr>
              <w:t xml:space="preserve">PN-EN 388 - Rękawice chroniące przed zagrożeniami </w:t>
            </w:r>
            <w:r>
              <w:rPr>
                <w:rFonts w:ascii="Calibri" w:hAnsi="Calibri"/>
                <w:sz w:val="20"/>
                <w:szCs w:val="20"/>
              </w:rPr>
              <w:t>mechanicznym.</w:t>
            </w:r>
          </w:p>
        </w:tc>
        <w:tc>
          <w:tcPr>
            <w:tcW w:w="1295" w:type="dxa"/>
            <w:tcBorders>
              <w:left w:val="single" w:sz="8" w:space="0" w:color="000000"/>
              <w:bottom w:val="single" w:sz="4" w:space="0" w:color="000000"/>
              <w:right w:val="single" w:sz="8" w:space="0" w:color="000000"/>
            </w:tcBorders>
            <w:tcMar>
              <w:top w:w="0" w:type="dxa"/>
              <w:left w:w="70" w:type="dxa"/>
              <w:bottom w:w="0" w:type="dxa"/>
              <w:right w:w="70" w:type="dxa"/>
            </w:tcMar>
            <w:vAlign w:val="center"/>
          </w:tcPr>
          <w:p w:rsidR="000D7B83" w:rsidRDefault="007241AE">
            <w:pPr>
              <w:pStyle w:val="Standard"/>
              <w:ind w:left="355" w:right="-637"/>
              <w:rPr>
                <w:rFonts w:ascii="Calibri" w:hAnsi="Calibri"/>
                <w:color w:val="000000"/>
                <w:sz w:val="20"/>
                <w:szCs w:val="20"/>
              </w:rPr>
            </w:pPr>
            <w:r>
              <w:rPr>
                <w:rFonts w:ascii="Calibri" w:hAnsi="Calibri"/>
                <w:color w:val="000000"/>
                <w:sz w:val="20"/>
                <w:szCs w:val="20"/>
              </w:rPr>
              <w:t>6</w:t>
            </w:r>
          </w:p>
        </w:tc>
      </w:tr>
      <w:tr w:rsidR="000D7B83">
        <w:tblPrEx>
          <w:tblCellMar>
            <w:top w:w="0" w:type="dxa"/>
            <w:bottom w:w="0" w:type="dxa"/>
          </w:tblCellMar>
        </w:tblPrEx>
        <w:trPr>
          <w:trHeight w:val="420"/>
        </w:trPr>
        <w:tc>
          <w:tcPr>
            <w:tcW w:w="740" w:type="dxa"/>
            <w:tcBorders>
              <w:left w:val="single" w:sz="8" w:space="0" w:color="000000"/>
              <w:bottom w:val="single" w:sz="4" w:space="0" w:color="000000"/>
            </w:tcBorders>
            <w:tcMar>
              <w:top w:w="0" w:type="dxa"/>
              <w:left w:w="70" w:type="dxa"/>
              <w:bottom w:w="0" w:type="dxa"/>
              <w:right w:w="70" w:type="dxa"/>
            </w:tcMar>
            <w:vAlign w:val="center"/>
          </w:tcPr>
          <w:p w:rsidR="000D7B83" w:rsidRDefault="007241AE">
            <w:pPr>
              <w:pStyle w:val="Standard"/>
              <w:jc w:val="center"/>
              <w:rPr>
                <w:rFonts w:ascii="Calibri" w:hAnsi="Calibri"/>
                <w:color w:val="000000"/>
                <w:sz w:val="20"/>
                <w:szCs w:val="20"/>
              </w:rPr>
            </w:pPr>
            <w:r>
              <w:rPr>
                <w:rFonts w:ascii="Calibri" w:hAnsi="Calibri"/>
                <w:color w:val="000000"/>
                <w:sz w:val="20"/>
                <w:szCs w:val="20"/>
              </w:rPr>
              <w:t>4.</w:t>
            </w:r>
          </w:p>
        </w:tc>
        <w:tc>
          <w:tcPr>
            <w:tcW w:w="350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rPr>
                <w:rFonts w:ascii="Calibri" w:hAnsi="Calibri"/>
                <w:color w:val="000000"/>
                <w:sz w:val="20"/>
                <w:szCs w:val="20"/>
              </w:rPr>
            </w:pPr>
            <w:r>
              <w:rPr>
                <w:rFonts w:ascii="Calibri" w:hAnsi="Calibri"/>
                <w:color w:val="000000"/>
                <w:sz w:val="20"/>
                <w:szCs w:val="20"/>
              </w:rPr>
              <w:t>Ubranie koszarowe minimum trzyczęściowe (bluza, spodnie , czapka koszarowa)</w:t>
            </w:r>
          </w:p>
        </w:tc>
        <w:tc>
          <w:tcPr>
            <w:tcW w:w="425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ind w:right="214"/>
              <w:rPr>
                <w:rFonts w:ascii="Calibri" w:hAnsi="Calibri"/>
                <w:sz w:val="20"/>
                <w:szCs w:val="20"/>
              </w:rPr>
            </w:pPr>
            <w:r>
              <w:rPr>
                <w:rFonts w:ascii="Calibri" w:hAnsi="Calibri"/>
                <w:sz w:val="20"/>
                <w:szCs w:val="20"/>
              </w:rPr>
              <w:t>Ubranie kadry dowódczo-sztabowej składa się z czapki, bluzy, spodni, kurtki.</w:t>
            </w:r>
          </w:p>
          <w:p w:rsidR="000D7B83" w:rsidRDefault="007241AE">
            <w:pPr>
              <w:pStyle w:val="Standard"/>
              <w:ind w:right="214"/>
              <w:rPr>
                <w:rFonts w:ascii="Calibri" w:hAnsi="Calibri"/>
                <w:sz w:val="20"/>
                <w:szCs w:val="20"/>
              </w:rPr>
            </w:pPr>
            <w:r>
              <w:rPr>
                <w:rFonts w:ascii="Calibri" w:hAnsi="Calibri"/>
                <w:sz w:val="20"/>
                <w:szCs w:val="20"/>
              </w:rPr>
              <w:t xml:space="preserve">Tkanina- „RibStop – Kratka” Bawełna 88% Poliester 12%- charakteryzuje się tym, iż </w:t>
            </w:r>
            <w:r>
              <w:rPr>
                <w:rFonts w:ascii="Calibri" w:hAnsi="Calibri"/>
                <w:sz w:val="20"/>
                <w:szCs w:val="20"/>
              </w:rPr>
              <w:t>widać na niej delikatna kratkę (czyli włókna poliestru)</w:t>
            </w:r>
          </w:p>
          <w:p w:rsidR="000D7B83" w:rsidRDefault="007241AE">
            <w:pPr>
              <w:pStyle w:val="Standard"/>
              <w:ind w:right="-69"/>
              <w:rPr>
                <w:rFonts w:ascii="Calibri" w:hAnsi="Calibri"/>
                <w:sz w:val="20"/>
                <w:szCs w:val="20"/>
              </w:rPr>
            </w:pPr>
            <w:r>
              <w:rPr>
                <w:rFonts w:ascii="Calibri" w:hAnsi="Calibri"/>
                <w:sz w:val="20"/>
                <w:szCs w:val="20"/>
              </w:rPr>
              <w:t>Gramatura 255 gr/m2</w:t>
            </w:r>
          </w:p>
          <w:p w:rsidR="000D7B83" w:rsidRDefault="007241AE">
            <w:pPr>
              <w:pStyle w:val="Standard"/>
              <w:ind w:right="-69"/>
              <w:rPr>
                <w:rFonts w:ascii="Calibri" w:hAnsi="Calibri"/>
                <w:sz w:val="20"/>
                <w:szCs w:val="20"/>
              </w:rPr>
            </w:pPr>
            <w:r>
              <w:rPr>
                <w:rFonts w:ascii="Calibri" w:hAnsi="Calibri"/>
                <w:sz w:val="20"/>
                <w:szCs w:val="20"/>
              </w:rPr>
              <w:t>Wykończenie wodo i olejoodporne.</w:t>
            </w:r>
          </w:p>
          <w:p w:rsidR="000D7B83" w:rsidRDefault="007241AE">
            <w:pPr>
              <w:pStyle w:val="Standard"/>
              <w:ind w:right="-69"/>
              <w:rPr>
                <w:rFonts w:ascii="Calibri" w:hAnsi="Calibri"/>
                <w:sz w:val="20"/>
                <w:szCs w:val="20"/>
              </w:rPr>
            </w:pPr>
            <w:r>
              <w:rPr>
                <w:rFonts w:ascii="Calibri" w:hAnsi="Calibri"/>
                <w:sz w:val="20"/>
                <w:szCs w:val="20"/>
              </w:rPr>
              <w:t>Brak właściwości trudnopalnych.</w:t>
            </w:r>
          </w:p>
        </w:tc>
        <w:tc>
          <w:tcPr>
            <w:tcW w:w="1295" w:type="dxa"/>
            <w:tcBorders>
              <w:left w:val="single" w:sz="8" w:space="0" w:color="000000"/>
              <w:bottom w:val="single" w:sz="4" w:space="0" w:color="000000"/>
              <w:right w:val="single" w:sz="8" w:space="0" w:color="000000"/>
            </w:tcBorders>
            <w:tcMar>
              <w:top w:w="0" w:type="dxa"/>
              <w:left w:w="70" w:type="dxa"/>
              <w:bottom w:w="0" w:type="dxa"/>
              <w:right w:w="70" w:type="dxa"/>
            </w:tcMar>
            <w:vAlign w:val="center"/>
          </w:tcPr>
          <w:p w:rsidR="000D7B83" w:rsidRDefault="007241AE">
            <w:pPr>
              <w:pStyle w:val="Standard"/>
              <w:ind w:left="355" w:right="-637"/>
              <w:rPr>
                <w:rFonts w:ascii="Calibri" w:hAnsi="Calibri"/>
                <w:color w:val="000000"/>
                <w:sz w:val="20"/>
                <w:szCs w:val="20"/>
              </w:rPr>
            </w:pPr>
            <w:r>
              <w:rPr>
                <w:rFonts w:ascii="Calibri" w:hAnsi="Calibri"/>
                <w:color w:val="000000"/>
                <w:sz w:val="20"/>
                <w:szCs w:val="20"/>
              </w:rPr>
              <w:t>6</w:t>
            </w:r>
          </w:p>
        </w:tc>
      </w:tr>
      <w:tr w:rsidR="000D7B83">
        <w:tblPrEx>
          <w:tblCellMar>
            <w:top w:w="0" w:type="dxa"/>
            <w:bottom w:w="0" w:type="dxa"/>
          </w:tblCellMar>
        </w:tblPrEx>
        <w:trPr>
          <w:trHeight w:val="435"/>
        </w:trPr>
        <w:tc>
          <w:tcPr>
            <w:tcW w:w="740" w:type="dxa"/>
            <w:tcBorders>
              <w:left w:val="single" w:sz="8" w:space="0" w:color="000000"/>
              <w:bottom w:val="single" w:sz="4" w:space="0" w:color="000000"/>
            </w:tcBorders>
            <w:tcMar>
              <w:top w:w="0" w:type="dxa"/>
              <w:left w:w="70" w:type="dxa"/>
              <w:bottom w:w="0" w:type="dxa"/>
              <w:right w:w="70" w:type="dxa"/>
            </w:tcMar>
            <w:vAlign w:val="center"/>
          </w:tcPr>
          <w:p w:rsidR="000D7B83" w:rsidRDefault="007241AE">
            <w:pPr>
              <w:pStyle w:val="Standard"/>
              <w:jc w:val="center"/>
              <w:rPr>
                <w:rFonts w:ascii="Calibri" w:hAnsi="Calibri"/>
                <w:color w:val="000000"/>
                <w:sz w:val="20"/>
                <w:szCs w:val="20"/>
              </w:rPr>
            </w:pPr>
            <w:r>
              <w:rPr>
                <w:rFonts w:ascii="Calibri" w:hAnsi="Calibri"/>
                <w:color w:val="000000"/>
                <w:sz w:val="20"/>
                <w:szCs w:val="20"/>
              </w:rPr>
              <w:t>5.</w:t>
            </w:r>
          </w:p>
        </w:tc>
        <w:tc>
          <w:tcPr>
            <w:tcW w:w="350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rPr>
                <w:rFonts w:ascii="Calibri" w:hAnsi="Calibri"/>
                <w:color w:val="000000"/>
                <w:sz w:val="20"/>
                <w:szCs w:val="20"/>
              </w:rPr>
            </w:pPr>
            <w:r>
              <w:rPr>
                <w:rFonts w:ascii="Calibri" w:hAnsi="Calibri"/>
                <w:color w:val="000000"/>
                <w:sz w:val="20"/>
                <w:szCs w:val="20"/>
              </w:rPr>
              <w:t>Wodery</w:t>
            </w:r>
          </w:p>
        </w:tc>
        <w:tc>
          <w:tcPr>
            <w:tcW w:w="425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NormalnyWeb"/>
              <w:shd w:val="clear" w:color="auto" w:fill="FFFFFF"/>
              <w:spacing w:before="0" w:after="0"/>
              <w:rPr>
                <w:rFonts w:ascii="Calibri" w:hAnsi="Calibri"/>
                <w:sz w:val="20"/>
                <w:szCs w:val="20"/>
              </w:rPr>
            </w:pPr>
            <w:r>
              <w:rPr>
                <w:rFonts w:ascii="Calibri" w:hAnsi="Calibri"/>
                <w:sz w:val="20"/>
                <w:szCs w:val="20"/>
              </w:rPr>
              <w:t xml:space="preserve">Wodery „MAX S5” wykonane są z tkaniny Plavitex Heavy Duty (PCV/Poliester) o gramaturze 700 gram/m²  o </w:t>
            </w:r>
            <w:r>
              <w:rPr>
                <w:rFonts w:ascii="Calibri" w:hAnsi="Calibri"/>
                <w:sz w:val="20"/>
                <w:szCs w:val="20"/>
              </w:rPr>
              <w:t xml:space="preserve">bardzo  wysokich  walorach  wytrzymałościowych,  </w:t>
            </w:r>
            <w:r>
              <w:rPr>
                <w:rFonts w:ascii="Calibri" w:hAnsi="Calibri"/>
                <w:sz w:val="20"/>
                <w:szCs w:val="20"/>
              </w:rPr>
              <w:lastRenderedPageBreak/>
              <w:t xml:space="preserve">jak  i  też  odporności  na uszkodzenia  mechaniczne. Dodatkowe wzmocnienie na kolanach chroni produkt przed przetarciem i jego ewentualnym uszkodzeniem. W produkcji woderów zastosowano nowe mocowania taśmy </w:t>
            </w:r>
            <w:r>
              <w:rPr>
                <w:rFonts w:ascii="Calibri" w:hAnsi="Calibri"/>
                <w:sz w:val="20"/>
                <w:szCs w:val="20"/>
              </w:rPr>
              <w:t>w celu zwiększenia komfortu podczas użytkowania. Ergonomiczne i wysokiej klasy obuwie (typ S5), wyposażone we wkładkę antyprzebiciową oraz podnosek, użyte do produkcji woderów „MAXS5”,  stawia je na pierwszym miejscu w testach wytrzymałościowych,  zapewnia</w:t>
            </w:r>
            <w:r>
              <w:rPr>
                <w:rFonts w:ascii="Calibri" w:hAnsi="Calibri"/>
                <w:sz w:val="20"/>
                <w:szCs w:val="20"/>
              </w:rPr>
              <w:t>jąc maksymalną ochronę stopy jak i całego ciała.</w:t>
            </w:r>
          </w:p>
        </w:tc>
        <w:tc>
          <w:tcPr>
            <w:tcW w:w="1295" w:type="dxa"/>
            <w:tcBorders>
              <w:left w:val="single" w:sz="8" w:space="0" w:color="000000"/>
              <w:bottom w:val="single" w:sz="4" w:space="0" w:color="000000"/>
              <w:right w:val="single" w:sz="8" w:space="0" w:color="000000"/>
            </w:tcBorders>
            <w:tcMar>
              <w:top w:w="0" w:type="dxa"/>
              <w:left w:w="70" w:type="dxa"/>
              <w:bottom w:w="0" w:type="dxa"/>
              <w:right w:w="70" w:type="dxa"/>
            </w:tcMar>
            <w:vAlign w:val="center"/>
          </w:tcPr>
          <w:p w:rsidR="000D7B83" w:rsidRDefault="007241AE">
            <w:pPr>
              <w:pStyle w:val="Standard"/>
              <w:ind w:left="355" w:right="-637"/>
              <w:rPr>
                <w:rFonts w:ascii="Calibri" w:hAnsi="Calibri"/>
                <w:color w:val="000000"/>
                <w:sz w:val="20"/>
                <w:szCs w:val="20"/>
              </w:rPr>
            </w:pPr>
            <w:r>
              <w:rPr>
                <w:rFonts w:ascii="Calibri" w:hAnsi="Calibri"/>
                <w:color w:val="000000"/>
                <w:sz w:val="20"/>
                <w:szCs w:val="20"/>
              </w:rPr>
              <w:lastRenderedPageBreak/>
              <w:t>2</w:t>
            </w:r>
          </w:p>
        </w:tc>
      </w:tr>
      <w:tr w:rsidR="000D7B83">
        <w:tblPrEx>
          <w:tblCellMar>
            <w:top w:w="0" w:type="dxa"/>
            <w:bottom w:w="0" w:type="dxa"/>
          </w:tblCellMar>
        </w:tblPrEx>
        <w:trPr>
          <w:trHeight w:val="405"/>
        </w:trPr>
        <w:tc>
          <w:tcPr>
            <w:tcW w:w="9791"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0D7B83" w:rsidRDefault="007241AE">
            <w:pPr>
              <w:pStyle w:val="Standard"/>
              <w:jc w:val="center"/>
              <w:rPr>
                <w:rFonts w:ascii="Calibri" w:hAnsi="Calibri"/>
                <w:b/>
                <w:bCs/>
                <w:sz w:val="20"/>
                <w:szCs w:val="20"/>
              </w:rPr>
            </w:pPr>
            <w:r>
              <w:rPr>
                <w:rFonts w:ascii="Calibri" w:hAnsi="Calibri"/>
                <w:b/>
                <w:bCs/>
                <w:sz w:val="20"/>
                <w:szCs w:val="20"/>
              </w:rPr>
              <w:lastRenderedPageBreak/>
              <w:t>Sprzęt łączności</w:t>
            </w:r>
          </w:p>
        </w:tc>
      </w:tr>
      <w:tr w:rsidR="000D7B83">
        <w:tblPrEx>
          <w:tblCellMar>
            <w:top w:w="0" w:type="dxa"/>
            <w:bottom w:w="0" w:type="dxa"/>
          </w:tblCellMar>
        </w:tblPrEx>
        <w:trPr>
          <w:trHeight w:val="435"/>
        </w:trPr>
        <w:tc>
          <w:tcPr>
            <w:tcW w:w="740" w:type="dxa"/>
            <w:tcBorders>
              <w:left w:val="single" w:sz="8" w:space="0" w:color="000000"/>
              <w:bottom w:val="single" w:sz="4" w:space="0" w:color="000000"/>
            </w:tcBorders>
            <w:tcMar>
              <w:top w:w="0" w:type="dxa"/>
              <w:left w:w="70" w:type="dxa"/>
              <w:bottom w:w="0" w:type="dxa"/>
              <w:right w:w="70" w:type="dxa"/>
            </w:tcMar>
            <w:vAlign w:val="center"/>
          </w:tcPr>
          <w:p w:rsidR="000D7B83" w:rsidRDefault="007241AE">
            <w:pPr>
              <w:pStyle w:val="Standard"/>
              <w:jc w:val="center"/>
              <w:rPr>
                <w:rFonts w:ascii="Calibri" w:hAnsi="Calibri"/>
                <w:color w:val="000000"/>
                <w:sz w:val="20"/>
                <w:szCs w:val="20"/>
              </w:rPr>
            </w:pPr>
            <w:r>
              <w:rPr>
                <w:rFonts w:ascii="Calibri" w:hAnsi="Calibri"/>
                <w:color w:val="000000"/>
                <w:sz w:val="20"/>
                <w:szCs w:val="20"/>
              </w:rPr>
              <w:t>6.</w:t>
            </w:r>
          </w:p>
        </w:tc>
        <w:tc>
          <w:tcPr>
            <w:tcW w:w="350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rPr>
                <w:rFonts w:ascii="Calibri" w:hAnsi="Calibri"/>
                <w:color w:val="000000"/>
                <w:sz w:val="20"/>
                <w:szCs w:val="20"/>
              </w:rPr>
            </w:pPr>
            <w:r>
              <w:rPr>
                <w:rFonts w:ascii="Calibri" w:hAnsi="Calibri"/>
                <w:color w:val="000000"/>
                <w:sz w:val="20"/>
                <w:szCs w:val="20"/>
              </w:rPr>
              <w:t>Radiotelefon przenośny</w:t>
            </w:r>
          </w:p>
          <w:p w:rsidR="000D7B83" w:rsidRDefault="007241AE">
            <w:pPr>
              <w:pStyle w:val="Standard"/>
              <w:rPr>
                <w:rFonts w:ascii="Calibri" w:hAnsi="Calibri"/>
                <w:color w:val="000000"/>
                <w:sz w:val="20"/>
                <w:szCs w:val="20"/>
              </w:rPr>
            </w:pPr>
            <w:r>
              <w:rPr>
                <w:rFonts w:ascii="Calibri" w:hAnsi="Calibri"/>
                <w:color w:val="000000"/>
                <w:sz w:val="20"/>
                <w:szCs w:val="20"/>
              </w:rPr>
              <w:t>Przystosowany do pracy na kanałach analogowych i cyfrowych.</w:t>
            </w:r>
          </w:p>
        </w:tc>
        <w:tc>
          <w:tcPr>
            <w:tcW w:w="425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ind w:right="72"/>
              <w:rPr>
                <w:rFonts w:ascii="Calibri" w:hAnsi="Calibri"/>
                <w:sz w:val="20"/>
                <w:szCs w:val="20"/>
              </w:rPr>
            </w:pPr>
            <w:r>
              <w:rPr>
                <w:rFonts w:ascii="Calibri" w:hAnsi="Calibri"/>
                <w:sz w:val="20"/>
                <w:szCs w:val="20"/>
              </w:rPr>
              <w:t>Baofeng DMDM-1801 cyfrowo-analogowe radio DMR.</w:t>
            </w:r>
          </w:p>
          <w:p w:rsidR="000D7B83" w:rsidRDefault="007241AE">
            <w:pPr>
              <w:pStyle w:val="Standard"/>
              <w:ind w:right="72"/>
              <w:rPr>
                <w:rFonts w:ascii="Calibri" w:hAnsi="Calibri"/>
                <w:sz w:val="20"/>
                <w:szCs w:val="20"/>
              </w:rPr>
            </w:pPr>
            <w:r>
              <w:rPr>
                <w:rFonts w:ascii="Calibri" w:hAnsi="Calibri"/>
                <w:sz w:val="20"/>
                <w:szCs w:val="20"/>
              </w:rPr>
              <w:t xml:space="preserve">Jest uniwersalnym narzędziem do komunikacji radiowej </w:t>
            </w:r>
            <w:r>
              <w:rPr>
                <w:rFonts w:ascii="Calibri" w:hAnsi="Calibri"/>
                <w:sz w:val="20"/>
                <w:szCs w:val="20"/>
              </w:rPr>
              <w:t>zarówno w powietrzu, na lądzie jak i morzu.</w:t>
            </w:r>
          </w:p>
          <w:p w:rsidR="000D7B83" w:rsidRDefault="007241AE">
            <w:pPr>
              <w:pStyle w:val="Standard"/>
              <w:ind w:right="72"/>
              <w:rPr>
                <w:rFonts w:ascii="Calibri" w:hAnsi="Calibri"/>
                <w:sz w:val="20"/>
                <w:szCs w:val="20"/>
              </w:rPr>
            </w:pPr>
            <w:r>
              <w:rPr>
                <w:rFonts w:ascii="Calibri" w:hAnsi="Calibri"/>
                <w:sz w:val="20"/>
                <w:szCs w:val="20"/>
              </w:rPr>
              <w:t>Ręczny radiotelefon Baofeng DM-1801 pracuje w trybie analogowym i cyfrowym wykorzystującym technologię TDMA i jest w pełni zgodny ze standardem DMR, kompatybilny z Tier I i Tier II. Dzięki możliwości pracy równie</w:t>
            </w:r>
            <w:r>
              <w:rPr>
                <w:rFonts w:ascii="Calibri" w:hAnsi="Calibri"/>
                <w:sz w:val="20"/>
                <w:szCs w:val="20"/>
              </w:rPr>
              <w:t>ż w trybie analogowym, zastosowanie radiotelefonu DM-1801 ułatwi w przyszłości migracje z systemu analogowemu na cyfrowy.</w:t>
            </w:r>
          </w:p>
          <w:p w:rsidR="000D7B83" w:rsidRDefault="007241AE">
            <w:pPr>
              <w:pStyle w:val="Standard"/>
              <w:ind w:right="72"/>
              <w:rPr>
                <w:rFonts w:ascii="Calibri" w:hAnsi="Calibri"/>
                <w:sz w:val="20"/>
                <w:szCs w:val="20"/>
              </w:rPr>
            </w:pPr>
            <w:r>
              <w:rPr>
                <w:rFonts w:ascii="Calibri" w:hAnsi="Calibri"/>
                <w:sz w:val="20"/>
                <w:szCs w:val="20"/>
              </w:rPr>
              <w:t xml:space="preserve">Baofeng DM-1801 to dwupasmowy, analogowo-cyfrowy radiotelefon (duobander) o mocy 5 watów z podwójnym wyświetlaczem, klawiaturą DTMF i </w:t>
            </w:r>
            <w:r>
              <w:rPr>
                <w:rFonts w:ascii="Calibri" w:hAnsi="Calibri"/>
                <w:sz w:val="20"/>
                <w:szCs w:val="20"/>
              </w:rPr>
              <w:t>funkcją Dual Watch.</w:t>
            </w:r>
          </w:p>
          <w:p w:rsidR="000D7B83" w:rsidRDefault="007241AE">
            <w:pPr>
              <w:pStyle w:val="Standard"/>
              <w:ind w:right="72"/>
              <w:rPr>
                <w:rFonts w:ascii="Calibri" w:hAnsi="Calibri"/>
                <w:sz w:val="20"/>
                <w:szCs w:val="20"/>
              </w:rPr>
            </w:pPr>
            <w:r>
              <w:rPr>
                <w:rFonts w:ascii="Calibri" w:hAnsi="Calibri"/>
                <w:sz w:val="20"/>
                <w:szCs w:val="20"/>
              </w:rPr>
              <w:t>Jedną z najważniejszych zalet technologii DMR jest możliwość prowadzenia dwóch jednoczesnych i w pełni niezależnych rozmów na tym samym kanale o szerokości 12,5kHz.</w:t>
            </w:r>
          </w:p>
          <w:p w:rsidR="000D7B83" w:rsidRDefault="007241AE">
            <w:pPr>
              <w:pStyle w:val="Standard"/>
              <w:ind w:right="72"/>
              <w:rPr>
                <w:rFonts w:ascii="Calibri" w:hAnsi="Calibri"/>
                <w:sz w:val="20"/>
                <w:szCs w:val="20"/>
              </w:rPr>
            </w:pPr>
            <w:r>
              <w:rPr>
                <w:rFonts w:ascii="Calibri" w:hAnsi="Calibri"/>
                <w:sz w:val="20"/>
                <w:szCs w:val="20"/>
              </w:rPr>
              <w:t>Unowocześniona wersja DM-1801 może komunikować się z radiami Motorola</w:t>
            </w:r>
          </w:p>
          <w:p w:rsidR="000D7B83" w:rsidRDefault="007241AE">
            <w:pPr>
              <w:pStyle w:val="Standard"/>
              <w:ind w:right="72"/>
              <w:rPr>
                <w:rFonts w:ascii="Calibri" w:hAnsi="Calibri"/>
                <w:sz w:val="20"/>
                <w:szCs w:val="20"/>
              </w:rPr>
            </w:pPr>
            <w:r>
              <w:rPr>
                <w:rFonts w:ascii="Calibri" w:hAnsi="Calibri"/>
                <w:sz w:val="20"/>
                <w:szCs w:val="20"/>
              </w:rPr>
              <w:t>D</w:t>
            </w:r>
            <w:r>
              <w:rPr>
                <w:rFonts w:ascii="Calibri" w:hAnsi="Calibri"/>
                <w:sz w:val="20"/>
                <w:szCs w:val="20"/>
              </w:rPr>
              <w:t>uobander wyposażono w podwójny wyświetlacz, rozbudowane menu, selektywne wywołanie, Dual Watch, oraz wiele innych funkcji.</w:t>
            </w:r>
          </w:p>
          <w:p w:rsidR="000D7B83" w:rsidRDefault="007241AE">
            <w:pPr>
              <w:pStyle w:val="Standard"/>
              <w:ind w:right="72"/>
              <w:rPr>
                <w:rFonts w:ascii="Calibri" w:hAnsi="Calibri"/>
                <w:sz w:val="20"/>
                <w:szCs w:val="20"/>
              </w:rPr>
            </w:pPr>
            <w:r>
              <w:rPr>
                <w:rFonts w:ascii="Calibri" w:hAnsi="Calibri"/>
                <w:sz w:val="20"/>
                <w:szCs w:val="20"/>
              </w:rPr>
              <w:t>Wbudowane radio FM pozwala w przerwach rozmowy słuchać ulubionej stacji, automatycznie przełączając się na wybrany kanał po odebraniu</w:t>
            </w:r>
            <w:r>
              <w:rPr>
                <w:rFonts w:ascii="Calibri" w:hAnsi="Calibri"/>
                <w:sz w:val="20"/>
                <w:szCs w:val="20"/>
              </w:rPr>
              <w:t xml:space="preserve"> sygnału od drugiej stacji.</w:t>
            </w:r>
          </w:p>
          <w:p w:rsidR="000D7B83" w:rsidRDefault="007241AE">
            <w:pPr>
              <w:pStyle w:val="Standard"/>
              <w:ind w:right="72"/>
              <w:rPr>
                <w:rFonts w:ascii="Calibri" w:hAnsi="Calibri"/>
                <w:sz w:val="20"/>
                <w:szCs w:val="20"/>
              </w:rPr>
            </w:pPr>
            <w:r>
              <w:rPr>
                <w:rFonts w:ascii="Calibri" w:hAnsi="Calibri"/>
                <w:sz w:val="20"/>
                <w:szCs w:val="20"/>
              </w:rPr>
              <w:t>Podstawa zasilająca pozwala ładować tak radiotelefon jak i samą baterię</w:t>
            </w:r>
          </w:p>
          <w:p w:rsidR="000D7B83" w:rsidRDefault="007241AE">
            <w:pPr>
              <w:pStyle w:val="Standard"/>
              <w:ind w:right="72"/>
              <w:rPr>
                <w:rFonts w:ascii="Calibri" w:hAnsi="Calibri"/>
                <w:sz w:val="20"/>
                <w:szCs w:val="20"/>
              </w:rPr>
            </w:pPr>
            <w:r>
              <w:rPr>
                <w:rFonts w:ascii="Calibri" w:hAnsi="Calibri"/>
                <w:sz w:val="20"/>
                <w:szCs w:val="20"/>
              </w:rPr>
              <w:t>Szczegółowy opis funkcji:</w:t>
            </w:r>
          </w:p>
          <w:p w:rsidR="000D7B83" w:rsidRDefault="007241AE">
            <w:pPr>
              <w:pStyle w:val="Standard"/>
              <w:ind w:right="72"/>
              <w:rPr>
                <w:rFonts w:ascii="Calibri" w:hAnsi="Calibri"/>
                <w:sz w:val="20"/>
                <w:szCs w:val="20"/>
              </w:rPr>
            </w:pPr>
            <w:r>
              <w:rPr>
                <w:rFonts w:ascii="Calibri" w:hAnsi="Calibri"/>
                <w:sz w:val="20"/>
                <w:szCs w:val="20"/>
              </w:rPr>
              <w:t>- Tryb pracy analogowym oraz cyfrowy</w:t>
            </w:r>
          </w:p>
          <w:p w:rsidR="000D7B83" w:rsidRDefault="007241AE">
            <w:pPr>
              <w:pStyle w:val="Standard"/>
              <w:ind w:right="72"/>
              <w:rPr>
                <w:rFonts w:ascii="Calibri" w:hAnsi="Calibri"/>
                <w:sz w:val="20"/>
                <w:szCs w:val="20"/>
              </w:rPr>
            </w:pPr>
            <w:r>
              <w:rPr>
                <w:rFonts w:ascii="Calibri" w:hAnsi="Calibri"/>
                <w:sz w:val="20"/>
                <w:szCs w:val="20"/>
              </w:rPr>
              <w:t>- Duży i czytelny wyświetlacz.</w:t>
            </w:r>
          </w:p>
          <w:p w:rsidR="000D7B83" w:rsidRDefault="007241AE">
            <w:pPr>
              <w:pStyle w:val="Standard"/>
              <w:ind w:right="72"/>
              <w:rPr>
                <w:rFonts w:ascii="Calibri" w:hAnsi="Calibri"/>
                <w:sz w:val="20"/>
                <w:szCs w:val="20"/>
              </w:rPr>
            </w:pPr>
            <w:r>
              <w:rPr>
                <w:rFonts w:ascii="Calibri" w:hAnsi="Calibri"/>
                <w:sz w:val="20"/>
                <w:szCs w:val="20"/>
              </w:rPr>
              <w:t>- Rozbudowane menu</w:t>
            </w:r>
          </w:p>
          <w:p w:rsidR="000D7B83" w:rsidRDefault="007241AE">
            <w:pPr>
              <w:pStyle w:val="Standard"/>
              <w:ind w:right="72"/>
              <w:rPr>
                <w:rFonts w:ascii="Calibri" w:hAnsi="Calibri"/>
                <w:sz w:val="20"/>
                <w:szCs w:val="20"/>
              </w:rPr>
            </w:pPr>
            <w:r>
              <w:rPr>
                <w:rFonts w:ascii="Calibri" w:hAnsi="Calibri"/>
                <w:sz w:val="20"/>
                <w:szCs w:val="20"/>
              </w:rPr>
              <w:t>- możliwość pracy w Tier I, oraz Tier II</w:t>
            </w:r>
          </w:p>
          <w:p w:rsidR="000D7B83" w:rsidRDefault="007241AE">
            <w:pPr>
              <w:pStyle w:val="Standard"/>
              <w:ind w:right="72"/>
              <w:rPr>
                <w:rFonts w:ascii="Calibri" w:hAnsi="Calibri"/>
                <w:sz w:val="20"/>
                <w:szCs w:val="20"/>
              </w:rPr>
            </w:pPr>
            <w:r>
              <w:rPr>
                <w:rFonts w:ascii="Calibri" w:hAnsi="Calibri"/>
                <w:sz w:val="20"/>
                <w:szCs w:val="20"/>
              </w:rPr>
              <w:t xml:space="preserve">- </w:t>
            </w:r>
            <w:r>
              <w:rPr>
                <w:rFonts w:ascii="Calibri" w:hAnsi="Calibri"/>
                <w:sz w:val="20"/>
                <w:szCs w:val="20"/>
              </w:rPr>
              <w:t>najnowsza Antena Dual-Band 21cm</w:t>
            </w:r>
          </w:p>
          <w:p w:rsidR="000D7B83" w:rsidRDefault="007241AE">
            <w:pPr>
              <w:pStyle w:val="Standard"/>
              <w:ind w:right="72"/>
              <w:rPr>
                <w:rFonts w:ascii="Calibri" w:hAnsi="Calibri"/>
                <w:sz w:val="20"/>
                <w:szCs w:val="20"/>
              </w:rPr>
            </w:pPr>
            <w:r>
              <w:rPr>
                <w:rFonts w:ascii="Calibri" w:hAnsi="Calibri"/>
                <w:sz w:val="20"/>
                <w:szCs w:val="20"/>
              </w:rPr>
              <w:t>- Automatyczna funkcja oszczędzania energii</w:t>
            </w:r>
          </w:p>
          <w:p w:rsidR="000D7B83" w:rsidRDefault="007241AE">
            <w:pPr>
              <w:pStyle w:val="Standard"/>
              <w:ind w:right="72"/>
              <w:rPr>
                <w:rFonts w:ascii="Calibri" w:hAnsi="Calibri"/>
                <w:sz w:val="20"/>
                <w:szCs w:val="20"/>
              </w:rPr>
            </w:pPr>
            <w:r>
              <w:rPr>
                <w:rFonts w:ascii="Calibri" w:hAnsi="Calibri"/>
                <w:sz w:val="20"/>
                <w:szCs w:val="20"/>
              </w:rPr>
              <w:t>- Dual Band</w:t>
            </w:r>
          </w:p>
          <w:p w:rsidR="000D7B83" w:rsidRDefault="007241AE">
            <w:pPr>
              <w:pStyle w:val="Standard"/>
              <w:ind w:right="72"/>
              <w:rPr>
                <w:rFonts w:ascii="Calibri" w:hAnsi="Calibri"/>
                <w:sz w:val="20"/>
                <w:szCs w:val="20"/>
              </w:rPr>
            </w:pPr>
            <w:r>
              <w:rPr>
                <w:rFonts w:ascii="Calibri" w:hAnsi="Calibri"/>
                <w:sz w:val="20"/>
                <w:szCs w:val="20"/>
              </w:rPr>
              <w:t>- Pasma:</w:t>
            </w:r>
          </w:p>
          <w:p w:rsidR="000D7B83" w:rsidRDefault="007241AE">
            <w:pPr>
              <w:pStyle w:val="Standard"/>
              <w:ind w:right="72"/>
              <w:rPr>
                <w:rFonts w:ascii="Calibri" w:hAnsi="Calibri"/>
                <w:sz w:val="20"/>
                <w:szCs w:val="20"/>
              </w:rPr>
            </w:pPr>
            <w:r>
              <w:rPr>
                <w:rFonts w:ascii="Calibri" w:hAnsi="Calibri"/>
                <w:sz w:val="20"/>
                <w:szCs w:val="20"/>
              </w:rPr>
              <w:t>136-174 MHz - nadawanie i odbiór FM</w:t>
            </w:r>
          </w:p>
          <w:p w:rsidR="000D7B83" w:rsidRDefault="007241AE">
            <w:pPr>
              <w:pStyle w:val="Standard"/>
              <w:ind w:right="72"/>
              <w:rPr>
                <w:rFonts w:ascii="Calibri" w:hAnsi="Calibri"/>
                <w:sz w:val="20"/>
                <w:szCs w:val="20"/>
              </w:rPr>
            </w:pPr>
            <w:r>
              <w:rPr>
                <w:rFonts w:ascii="Calibri" w:hAnsi="Calibri"/>
                <w:sz w:val="20"/>
                <w:szCs w:val="20"/>
              </w:rPr>
              <w:t>400-520 MHz - nadawanie i odbiór FM</w:t>
            </w:r>
          </w:p>
          <w:p w:rsidR="000D7B83" w:rsidRDefault="007241AE">
            <w:pPr>
              <w:pStyle w:val="Standard"/>
              <w:ind w:right="72"/>
              <w:rPr>
                <w:rFonts w:ascii="Calibri" w:hAnsi="Calibri"/>
                <w:sz w:val="20"/>
                <w:szCs w:val="20"/>
              </w:rPr>
            </w:pPr>
            <w:r>
              <w:rPr>
                <w:rFonts w:ascii="Calibri" w:hAnsi="Calibri"/>
                <w:sz w:val="20"/>
                <w:szCs w:val="20"/>
              </w:rPr>
              <w:t>1024 kanałów w pamięci</w:t>
            </w:r>
          </w:p>
          <w:p w:rsidR="000D7B83" w:rsidRDefault="007241AE">
            <w:pPr>
              <w:pStyle w:val="Standard"/>
              <w:ind w:right="72"/>
              <w:rPr>
                <w:rFonts w:ascii="Calibri" w:hAnsi="Calibri"/>
                <w:sz w:val="20"/>
                <w:szCs w:val="20"/>
              </w:rPr>
            </w:pPr>
            <w:r>
              <w:rPr>
                <w:rFonts w:ascii="Calibri" w:hAnsi="Calibri"/>
                <w:sz w:val="20"/>
                <w:szCs w:val="20"/>
              </w:rPr>
              <w:lastRenderedPageBreak/>
              <w:t>Tony CTCSS i DCS tryb normal i invert</w:t>
            </w:r>
          </w:p>
          <w:p w:rsidR="000D7B83" w:rsidRDefault="007241AE">
            <w:pPr>
              <w:pStyle w:val="Standard"/>
              <w:ind w:right="72"/>
              <w:rPr>
                <w:rFonts w:ascii="Calibri" w:hAnsi="Calibri"/>
                <w:sz w:val="20"/>
                <w:szCs w:val="20"/>
              </w:rPr>
            </w:pPr>
            <w:r>
              <w:rPr>
                <w:rFonts w:ascii="Calibri" w:hAnsi="Calibri"/>
                <w:sz w:val="20"/>
                <w:szCs w:val="20"/>
              </w:rPr>
              <w:t xml:space="preserve">Praca z shiftem (dla </w:t>
            </w:r>
            <w:r>
              <w:rPr>
                <w:rFonts w:ascii="Calibri" w:hAnsi="Calibri"/>
                <w:sz w:val="20"/>
                <w:szCs w:val="20"/>
              </w:rPr>
              <w:t>przemienników)</w:t>
            </w:r>
          </w:p>
          <w:p w:rsidR="000D7B83" w:rsidRDefault="007241AE">
            <w:pPr>
              <w:pStyle w:val="Standard"/>
              <w:ind w:right="72"/>
              <w:rPr>
                <w:rFonts w:ascii="Calibri" w:hAnsi="Calibri"/>
                <w:sz w:val="20"/>
                <w:szCs w:val="20"/>
              </w:rPr>
            </w:pPr>
            <w:r>
              <w:rPr>
                <w:rFonts w:ascii="Calibri" w:hAnsi="Calibri"/>
                <w:sz w:val="20"/>
                <w:szCs w:val="20"/>
              </w:rPr>
              <w:t>Krok 5, 6.25, 10, 12.5, 25 kHz</w:t>
            </w:r>
          </w:p>
          <w:p w:rsidR="000D7B83" w:rsidRDefault="007241AE">
            <w:pPr>
              <w:pStyle w:val="Standard"/>
              <w:ind w:right="72"/>
              <w:rPr>
                <w:rFonts w:ascii="Calibri" w:hAnsi="Calibri"/>
                <w:sz w:val="20"/>
                <w:szCs w:val="20"/>
              </w:rPr>
            </w:pPr>
            <w:r>
              <w:rPr>
                <w:rFonts w:ascii="Calibri" w:hAnsi="Calibri"/>
                <w:sz w:val="20"/>
                <w:szCs w:val="20"/>
              </w:rPr>
              <w:t>- Blokada klawiatury</w:t>
            </w:r>
          </w:p>
          <w:p w:rsidR="000D7B83" w:rsidRDefault="007241AE">
            <w:pPr>
              <w:pStyle w:val="Standard"/>
              <w:ind w:right="72"/>
              <w:rPr>
                <w:rFonts w:ascii="Calibri" w:hAnsi="Calibri"/>
                <w:sz w:val="20"/>
                <w:szCs w:val="20"/>
              </w:rPr>
            </w:pPr>
            <w:r>
              <w:rPr>
                <w:rFonts w:ascii="Calibri" w:hAnsi="Calibri"/>
                <w:sz w:val="20"/>
                <w:szCs w:val="20"/>
              </w:rPr>
              <w:t>- Możliwość programowania z klawiatury lub z komputera</w:t>
            </w:r>
          </w:p>
          <w:p w:rsidR="000D7B83" w:rsidRDefault="007241AE">
            <w:pPr>
              <w:pStyle w:val="Standard"/>
              <w:ind w:right="72"/>
              <w:rPr>
                <w:rFonts w:ascii="Calibri" w:hAnsi="Calibri"/>
                <w:sz w:val="20"/>
                <w:szCs w:val="20"/>
              </w:rPr>
            </w:pPr>
            <w:r>
              <w:rPr>
                <w:rFonts w:ascii="Calibri" w:hAnsi="Calibri"/>
                <w:sz w:val="20"/>
                <w:szCs w:val="20"/>
              </w:rPr>
              <w:t>- Maksymalna moc nadawania 5W</w:t>
            </w:r>
          </w:p>
          <w:p w:rsidR="000D7B83" w:rsidRDefault="007241AE">
            <w:pPr>
              <w:pStyle w:val="Standard"/>
              <w:ind w:right="72"/>
              <w:rPr>
                <w:rFonts w:ascii="Calibri" w:hAnsi="Calibri"/>
                <w:sz w:val="20"/>
                <w:szCs w:val="20"/>
              </w:rPr>
            </w:pPr>
            <w:r>
              <w:rPr>
                <w:rFonts w:ascii="Calibri" w:hAnsi="Calibri"/>
                <w:sz w:val="20"/>
                <w:szCs w:val="20"/>
              </w:rPr>
              <w:t>- Bateria : 7,4V, 2200mAh.</w:t>
            </w:r>
          </w:p>
        </w:tc>
        <w:tc>
          <w:tcPr>
            <w:tcW w:w="1295" w:type="dxa"/>
            <w:tcBorders>
              <w:left w:val="single" w:sz="8" w:space="0" w:color="000000"/>
              <w:bottom w:val="single" w:sz="4" w:space="0" w:color="000000"/>
              <w:right w:val="single" w:sz="8" w:space="0" w:color="000000"/>
            </w:tcBorders>
            <w:tcMar>
              <w:top w:w="0" w:type="dxa"/>
              <w:left w:w="70" w:type="dxa"/>
              <w:bottom w:w="0" w:type="dxa"/>
              <w:right w:w="70" w:type="dxa"/>
            </w:tcMar>
            <w:vAlign w:val="center"/>
          </w:tcPr>
          <w:p w:rsidR="000D7B83" w:rsidRDefault="007241AE">
            <w:pPr>
              <w:pStyle w:val="Standard"/>
              <w:ind w:left="355" w:right="-637"/>
              <w:rPr>
                <w:rFonts w:ascii="Calibri" w:hAnsi="Calibri"/>
                <w:color w:val="000000"/>
                <w:sz w:val="20"/>
                <w:szCs w:val="20"/>
              </w:rPr>
            </w:pPr>
            <w:r>
              <w:rPr>
                <w:rFonts w:ascii="Calibri" w:hAnsi="Calibri"/>
                <w:color w:val="000000"/>
                <w:sz w:val="20"/>
                <w:szCs w:val="20"/>
              </w:rPr>
              <w:lastRenderedPageBreak/>
              <w:t>6</w:t>
            </w:r>
          </w:p>
        </w:tc>
      </w:tr>
      <w:tr w:rsidR="000D7B83">
        <w:tblPrEx>
          <w:tblCellMar>
            <w:top w:w="0" w:type="dxa"/>
            <w:bottom w:w="0" w:type="dxa"/>
          </w:tblCellMar>
        </w:tblPrEx>
        <w:trPr>
          <w:trHeight w:val="450"/>
        </w:trPr>
        <w:tc>
          <w:tcPr>
            <w:tcW w:w="9791" w:type="dxa"/>
            <w:gridSpan w:val="4"/>
            <w:tcBorders>
              <w:top w:val="single" w:sz="4"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0D7B83" w:rsidRDefault="007241AE">
            <w:pPr>
              <w:pStyle w:val="Standard"/>
              <w:jc w:val="center"/>
              <w:rPr>
                <w:rFonts w:ascii="Calibri" w:hAnsi="Calibri"/>
                <w:b/>
                <w:bCs/>
                <w:sz w:val="20"/>
                <w:szCs w:val="20"/>
              </w:rPr>
            </w:pPr>
            <w:r>
              <w:rPr>
                <w:rFonts w:ascii="Calibri" w:hAnsi="Calibri"/>
                <w:b/>
                <w:bCs/>
                <w:sz w:val="20"/>
                <w:szCs w:val="20"/>
              </w:rPr>
              <w:lastRenderedPageBreak/>
              <w:t>Sprzęt uzbrojenia i techniki specjalnej</w:t>
            </w:r>
          </w:p>
        </w:tc>
      </w:tr>
      <w:tr w:rsidR="000D7B83">
        <w:tblPrEx>
          <w:tblCellMar>
            <w:top w:w="0" w:type="dxa"/>
            <w:bottom w:w="0" w:type="dxa"/>
          </w:tblCellMar>
        </w:tblPrEx>
        <w:trPr>
          <w:trHeight w:val="570"/>
        </w:trPr>
        <w:tc>
          <w:tcPr>
            <w:tcW w:w="740" w:type="dxa"/>
            <w:tcBorders>
              <w:left w:val="single" w:sz="8" w:space="0" w:color="000000"/>
              <w:bottom w:val="single" w:sz="4" w:space="0" w:color="000000"/>
            </w:tcBorders>
            <w:tcMar>
              <w:top w:w="0" w:type="dxa"/>
              <w:left w:w="70" w:type="dxa"/>
              <w:bottom w:w="0" w:type="dxa"/>
              <w:right w:w="70" w:type="dxa"/>
            </w:tcMar>
            <w:vAlign w:val="center"/>
          </w:tcPr>
          <w:p w:rsidR="000D7B83" w:rsidRDefault="007241AE">
            <w:pPr>
              <w:pStyle w:val="Standard"/>
              <w:jc w:val="center"/>
              <w:rPr>
                <w:rFonts w:ascii="Calibri" w:hAnsi="Calibri"/>
                <w:color w:val="000000"/>
                <w:sz w:val="20"/>
                <w:szCs w:val="20"/>
              </w:rPr>
            </w:pPr>
            <w:r>
              <w:rPr>
                <w:rFonts w:ascii="Calibri" w:hAnsi="Calibri"/>
                <w:color w:val="000000"/>
                <w:sz w:val="20"/>
                <w:szCs w:val="20"/>
              </w:rPr>
              <w:t>7.</w:t>
            </w:r>
          </w:p>
        </w:tc>
        <w:tc>
          <w:tcPr>
            <w:tcW w:w="350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rPr>
                <w:rFonts w:ascii="Calibri" w:hAnsi="Calibri"/>
                <w:color w:val="000000"/>
                <w:sz w:val="20"/>
                <w:szCs w:val="20"/>
              </w:rPr>
            </w:pPr>
            <w:r>
              <w:rPr>
                <w:rFonts w:ascii="Calibri" w:hAnsi="Calibri"/>
                <w:color w:val="000000"/>
                <w:sz w:val="20"/>
                <w:szCs w:val="20"/>
              </w:rPr>
              <w:t>Prądownica wodna</w:t>
            </w:r>
          </w:p>
        </w:tc>
        <w:tc>
          <w:tcPr>
            <w:tcW w:w="425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ind w:right="214"/>
              <w:rPr>
                <w:rFonts w:ascii="Calibri" w:hAnsi="Calibri"/>
                <w:sz w:val="20"/>
                <w:szCs w:val="20"/>
              </w:rPr>
            </w:pPr>
            <w:r>
              <w:rPr>
                <w:rFonts w:ascii="Calibri" w:hAnsi="Calibri"/>
                <w:sz w:val="20"/>
                <w:szCs w:val="20"/>
              </w:rPr>
              <w:t>Nasada 52</w:t>
            </w:r>
          </w:p>
          <w:p w:rsidR="000D7B83" w:rsidRDefault="007241AE">
            <w:pPr>
              <w:pStyle w:val="Standard"/>
              <w:ind w:right="214"/>
              <w:rPr>
                <w:rFonts w:ascii="Calibri" w:hAnsi="Calibri"/>
                <w:sz w:val="20"/>
                <w:szCs w:val="20"/>
              </w:rPr>
            </w:pPr>
            <w:r>
              <w:rPr>
                <w:rFonts w:ascii="Calibri" w:hAnsi="Calibri"/>
                <w:sz w:val="20"/>
                <w:szCs w:val="20"/>
              </w:rPr>
              <w:t>Ciśnienie robocze - 0,2÷1,2MPa</w:t>
            </w:r>
          </w:p>
          <w:p w:rsidR="000D7B83" w:rsidRDefault="007241AE">
            <w:pPr>
              <w:pStyle w:val="Standard"/>
              <w:ind w:right="214"/>
              <w:rPr>
                <w:rFonts w:ascii="Calibri" w:hAnsi="Calibri"/>
                <w:sz w:val="20"/>
                <w:szCs w:val="20"/>
              </w:rPr>
            </w:pPr>
            <w:r>
              <w:rPr>
                <w:rFonts w:ascii="Calibri" w:hAnsi="Calibri"/>
                <w:sz w:val="20"/>
                <w:szCs w:val="20"/>
              </w:rPr>
              <w:t>Wydajność przy ciśnieniu 0,2MPa - 100÷150 l/min</w:t>
            </w:r>
          </w:p>
          <w:p w:rsidR="000D7B83" w:rsidRDefault="007241AE">
            <w:pPr>
              <w:pStyle w:val="Standard"/>
              <w:ind w:right="214"/>
              <w:rPr>
                <w:rFonts w:ascii="Calibri" w:hAnsi="Calibri"/>
                <w:sz w:val="20"/>
                <w:szCs w:val="20"/>
              </w:rPr>
            </w:pPr>
            <w:r>
              <w:rPr>
                <w:rFonts w:ascii="Calibri" w:hAnsi="Calibri"/>
                <w:sz w:val="20"/>
                <w:szCs w:val="20"/>
              </w:rPr>
              <w:t>Wydajność przy ciśnieniu 0,6MPa - 170÷220 l/min</w:t>
            </w:r>
          </w:p>
          <w:p w:rsidR="000D7B83" w:rsidRDefault="007241AE">
            <w:pPr>
              <w:pStyle w:val="Standard"/>
              <w:ind w:right="214"/>
              <w:rPr>
                <w:rFonts w:ascii="Calibri" w:hAnsi="Calibri"/>
                <w:sz w:val="20"/>
                <w:szCs w:val="20"/>
              </w:rPr>
            </w:pPr>
            <w:r>
              <w:rPr>
                <w:rFonts w:ascii="Calibri" w:hAnsi="Calibri"/>
                <w:sz w:val="20"/>
                <w:szCs w:val="20"/>
              </w:rPr>
              <w:t>Zasięg strumienia przy ciśnieniu 0,2MPa - strumień zwarty 10m, strumień rozproszony 3m</w:t>
            </w:r>
          </w:p>
          <w:p w:rsidR="000D7B83" w:rsidRDefault="007241AE">
            <w:pPr>
              <w:pStyle w:val="Standard"/>
              <w:ind w:right="214"/>
              <w:rPr>
                <w:rFonts w:ascii="Calibri" w:hAnsi="Calibri"/>
                <w:sz w:val="20"/>
                <w:szCs w:val="20"/>
              </w:rPr>
            </w:pPr>
            <w:r>
              <w:rPr>
                <w:rFonts w:ascii="Calibri" w:hAnsi="Calibri"/>
                <w:sz w:val="20"/>
                <w:szCs w:val="20"/>
              </w:rPr>
              <w:t xml:space="preserve">Materiały: odlewy aluminiowe ze stopu  AK </w:t>
            </w:r>
            <w:r>
              <w:rPr>
                <w:rFonts w:ascii="Calibri" w:hAnsi="Calibri"/>
                <w:sz w:val="20"/>
                <w:szCs w:val="20"/>
              </w:rPr>
              <w:t>11 (AlSi 11), dysza - PCV, uszczelki - guma</w:t>
            </w:r>
          </w:p>
        </w:tc>
        <w:tc>
          <w:tcPr>
            <w:tcW w:w="1295" w:type="dxa"/>
            <w:tcBorders>
              <w:left w:val="single" w:sz="8" w:space="0" w:color="000000"/>
              <w:bottom w:val="single" w:sz="4" w:space="0" w:color="000000"/>
              <w:right w:val="single" w:sz="8" w:space="0" w:color="000000"/>
            </w:tcBorders>
            <w:tcMar>
              <w:top w:w="0" w:type="dxa"/>
              <w:left w:w="70" w:type="dxa"/>
              <w:bottom w:w="0" w:type="dxa"/>
              <w:right w:w="70" w:type="dxa"/>
            </w:tcMar>
            <w:vAlign w:val="center"/>
          </w:tcPr>
          <w:p w:rsidR="000D7B83" w:rsidRDefault="007241AE">
            <w:pPr>
              <w:pStyle w:val="Standard"/>
              <w:ind w:left="355" w:right="-637"/>
              <w:rPr>
                <w:rFonts w:ascii="Calibri" w:hAnsi="Calibri"/>
                <w:color w:val="000000"/>
                <w:sz w:val="20"/>
                <w:szCs w:val="20"/>
              </w:rPr>
            </w:pPr>
            <w:r>
              <w:rPr>
                <w:rFonts w:ascii="Calibri" w:hAnsi="Calibri"/>
                <w:color w:val="000000"/>
                <w:sz w:val="20"/>
                <w:szCs w:val="20"/>
              </w:rPr>
              <w:t>2</w:t>
            </w:r>
          </w:p>
        </w:tc>
      </w:tr>
      <w:tr w:rsidR="000D7B83">
        <w:tblPrEx>
          <w:tblCellMar>
            <w:top w:w="0" w:type="dxa"/>
            <w:bottom w:w="0" w:type="dxa"/>
          </w:tblCellMar>
        </w:tblPrEx>
        <w:trPr>
          <w:trHeight w:val="450"/>
        </w:trPr>
        <w:tc>
          <w:tcPr>
            <w:tcW w:w="740" w:type="dxa"/>
            <w:tcBorders>
              <w:left w:val="single" w:sz="8" w:space="0" w:color="000000"/>
              <w:bottom w:val="single" w:sz="4" w:space="0" w:color="000000"/>
            </w:tcBorders>
            <w:tcMar>
              <w:top w:w="0" w:type="dxa"/>
              <w:left w:w="70" w:type="dxa"/>
              <w:bottom w:w="0" w:type="dxa"/>
              <w:right w:w="70" w:type="dxa"/>
            </w:tcMar>
            <w:vAlign w:val="center"/>
          </w:tcPr>
          <w:p w:rsidR="000D7B83" w:rsidRDefault="007241AE">
            <w:pPr>
              <w:pStyle w:val="Standard"/>
              <w:jc w:val="center"/>
              <w:rPr>
                <w:rFonts w:ascii="Calibri" w:hAnsi="Calibri"/>
                <w:color w:val="000000"/>
                <w:sz w:val="20"/>
                <w:szCs w:val="20"/>
              </w:rPr>
            </w:pPr>
            <w:r>
              <w:rPr>
                <w:rFonts w:ascii="Calibri" w:hAnsi="Calibri"/>
                <w:color w:val="000000"/>
                <w:sz w:val="20"/>
                <w:szCs w:val="20"/>
              </w:rPr>
              <w:t>8.</w:t>
            </w:r>
          </w:p>
        </w:tc>
        <w:tc>
          <w:tcPr>
            <w:tcW w:w="350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rPr>
                <w:rFonts w:ascii="Calibri" w:hAnsi="Calibri"/>
                <w:color w:val="000000"/>
                <w:sz w:val="20"/>
                <w:szCs w:val="20"/>
              </w:rPr>
            </w:pPr>
            <w:r>
              <w:rPr>
                <w:rFonts w:ascii="Calibri" w:hAnsi="Calibri"/>
                <w:color w:val="000000"/>
                <w:sz w:val="20"/>
                <w:szCs w:val="20"/>
              </w:rPr>
              <w:t>Tłumica</w:t>
            </w:r>
          </w:p>
        </w:tc>
        <w:tc>
          <w:tcPr>
            <w:tcW w:w="425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ind w:right="72"/>
              <w:rPr>
                <w:rFonts w:ascii="Calibri" w:hAnsi="Calibri"/>
                <w:sz w:val="20"/>
                <w:szCs w:val="20"/>
              </w:rPr>
            </w:pPr>
            <w:r>
              <w:rPr>
                <w:rFonts w:ascii="Calibri" w:hAnsi="Calibri"/>
                <w:sz w:val="20"/>
                <w:szCs w:val="20"/>
              </w:rPr>
              <w:t xml:space="preserve">Tłumica -  to podstawowe wyposażenie jednostek straży pożarnej. Należy do grupy podręcznego sprzętu gaśniczego. Przeznaczona jest do gaszenia pożarów przyziemnych takich jak pożar traw, ściółki a </w:t>
            </w:r>
            <w:r>
              <w:rPr>
                <w:rFonts w:ascii="Calibri" w:hAnsi="Calibri"/>
                <w:sz w:val="20"/>
                <w:szCs w:val="20"/>
              </w:rPr>
              <w:t>nawet niewielkich trzcin. Jest wyposażeniem bardzo często używanym, szczególnie w okresie wiosennym. Dodatkowo tłumica jest również bardzo często używana przez straż leśną. Pozwala na stłumienie pożaru już w zarodku.</w:t>
            </w:r>
          </w:p>
          <w:p w:rsidR="000D7B83" w:rsidRDefault="007241AE">
            <w:pPr>
              <w:pStyle w:val="Standard"/>
              <w:ind w:right="72"/>
              <w:rPr>
                <w:rFonts w:ascii="Calibri" w:hAnsi="Calibri"/>
                <w:sz w:val="20"/>
                <w:szCs w:val="20"/>
              </w:rPr>
            </w:pPr>
            <w:r>
              <w:rPr>
                <w:rFonts w:ascii="Calibri" w:hAnsi="Calibri"/>
                <w:sz w:val="20"/>
                <w:szCs w:val="20"/>
              </w:rPr>
              <w:t>Cechy charakterystyczne</w:t>
            </w:r>
          </w:p>
          <w:p w:rsidR="000D7B83" w:rsidRDefault="007241AE">
            <w:pPr>
              <w:pStyle w:val="Standard"/>
              <w:ind w:right="72"/>
              <w:rPr>
                <w:rFonts w:ascii="Calibri" w:hAnsi="Calibri"/>
                <w:sz w:val="20"/>
                <w:szCs w:val="20"/>
              </w:rPr>
            </w:pPr>
            <w:r>
              <w:rPr>
                <w:rFonts w:ascii="Calibri" w:hAnsi="Calibri"/>
                <w:sz w:val="20"/>
                <w:szCs w:val="20"/>
              </w:rPr>
              <w:t xml:space="preserve">Tłumica gumowa </w:t>
            </w:r>
            <w:r>
              <w:rPr>
                <w:rFonts w:ascii="Calibri" w:hAnsi="Calibri"/>
                <w:sz w:val="20"/>
                <w:szCs w:val="20"/>
              </w:rPr>
              <w:t>ze stylem teleskopowym charakteryzuje się małą wielkością, bardzo lekką wagą, a co za tym idzie można ją przewozić praktycznie w każdy sposób i w każdym miejscu.</w:t>
            </w:r>
          </w:p>
          <w:p w:rsidR="000D7B83" w:rsidRDefault="007241AE">
            <w:pPr>
              <w:pStyle w:val="Standard"/>
              <w:ind w:right="72"/>
              <w:rPr>
                <w:rFonts w:ascii="Calibri" w:hAnsi="Calibri"/>
                <w:sz w:val="20"/>
                <w:szCs w:val="20"/>
              </w:rPr>
            </w:pPr>
            <w:r>
              <w:rPr>
                <w:rFonts w:ascii="Calibri" w:hAnsi="Calibri"/>
                <w:sz w:val="20"/>
                <w:szCs w:val="20"/>
              </w:rPr>
              <w:t>Tłumica składa się z:</w:t>
            </w:r>
          </w:p>
          <w:p w:rsidR="000D7B83" w:rsidRDefault="007241AE">
            <w:pPr>
              <w:pStyle w:val="Standard"/>
              <w:ind w:right="72"/>
              <w:rPr>
                <w:rFonts w:ascii="Calibri" w:hAnsi="Calibri"/>
                <w:sz w:val="20"/>
                <w:szCs w:val="20"/>
              </w:rPr>
            </w:pPr>
            <w:r>
              <w:rPr>
                <w:rFonts w:ascii="Calibri" w:hAnsi="Calibri"/>
                <w:sz w:val="20"/>
                <w:szCs w:val="20"/>
              </w:rPr>
              <w:t>- Trzonka drewnianego lub aluminiowego (jedno lub dwuczęściowego)</w:t>
            </w:r>
          </w:p>
          <w:p w:rsidR="000D7B83" w:rsidRDefault="007241AE">
            <w:pPr>
              <w:pStyle w:val="Standard"/>
              <w:ind w:right="-637"/>
              <w:rPr>
                <w:rFonts w:ascii="Calibri" w:hAnsi="Calibri"/>
                <w:sz w:val="20"/>
                <w:szCs w:val="20"/>
              </w:rPr>
            </w:pPr>
            <w:r>
              <w:rPr>
                <w:rFonts w:ascii="Calibri" w:hAnsi="Calibri"/>
                <w:sz w:val="20"/>
                <w:szCs w:val="20"/>
              </w:rPr>
              <w:t>- Czę</w:t>
            </w:r>
            <w:r>
              <w:rPr>
                <w:rFonts w:ascii="Calibri" w:hAnsi="Calibri"/>
                <w:sz w:val="20"/>
                <w:szCs w:val="20"/>
              </w:rPr>
              <w:t>ści roboczej wykonanej z gumy lub metalu.</w:t>
            </w:r>
          </w:p>
        </w:tc>
        <w:tc>
          <w:tcPr>
            <w:tcW w:w="1295" w:type="dxa"/>
            <w:tcBorders>
              <w:left w:val="single" w:sz="8" w:space="0" w:color="000000"/>
              <w:bottom w:val="single" w:sz="4" w:space="0" w:color="000000"/>
              <w:right w:val="single" w:sz="8" w:space="0" w:color="000000"/>
            </w:tcBorders>
            <w:tcMar>
              <w:top w:w="0" w:type="dxa"/>
              <w:left w:w="70" w:type="dxa"/>
              <w:bottom w:w="0" w:type="dxa"/>
              <w:right w:w="70" w:type="dxa"/>
            </w:tcMar>
            <w:vAlign w:val="center"/>
          </w:tcPr>
          <w:p w:rsidR="000D7B83" w:rsidRDefault="007241AE">
            <w:pPr>
              <w:pStyle w:val="Standard"/>
              <w:ind w:left="355" w:right="-637"/>
              <w:rPr>
                <w:rFonts w:ascii="Calibri" w:hAnsi="Calibri"/>
                <w:color w:val="000000"/>
                <w:sz w:val="20"/>
                <w:szCs w:val="20"/>
              </w:rPr>
            </w:pPr>
            <w:r>
              <w:rPr>
                <w:rFonts w:ascii="Calibri" w:hAnsi="Calibri"/>
                <w:color w:val="000000"/>
                <w:sz w:val="20"/>
                <w:szCs w:val="20"/>
              </w:rPr>
              <w:t>6</w:t>
            </w:r>
          </w:p>
        </w:tc>
      </w:tr>
      <w:tr w:rsidR="000D7B83">
        <w:tblPrEx>
          <w:tblCellMar>
            <w:top w:w="0" w:type="dxa"/>
            <w:bottom w:w="0" w:type="dxa"/>
          </w:tblCellMar>
        </w:tblPrEx>
        <w:trPr>
          <w:trHeight w:val="465"/>
        </w:trPr>
        <w:tc>
          <w:tcPr>
            <w:tcW w:w="740" w:type="dxa"/>
            <w:tcBorders>
              <w:left w:val="single" w:sz="8" w:space="0" w:color="000000"/>
              <w:bottom w:val="single" w:sz="4" w:space="0" w:color="000000"/>
            </w:tcBorders>
            <w:tcMar>
              <w:top w:w="0" w:type="dxa"/>
              <w:left w:w="70" w:type="dxa"/>
              <w:bottom w:w="0" w:type="dxa"/>
              <w:right w:w="70" w:type="dxa"/>
            </w:tcMar>
            <w:vAlign w:val="center"/>
          </w:tcPr>
          <w:p w:rsidR="000D7B83" w:rsidRDefault="007241AE">
            <w:pPr>
              <w:pStyle w:val="Standard"/>
              <w:jc w:val="center"/>
              <w:rPr>
                <w:rFonts w:ascii="Calibri" w:hAnsi="Calibri"/>
                <w:color w:val="000000"/>
                <w:sz w:val="20"/>
                <w:szCs w:val="20"/>
              </w:rPr>
            </w:pPr>
            <w:r>
              <w:rPr>
                <w:rFonts w:ascii="Calibri" w:hAnsi="Calibri"/>
                <w:color w:val="000000"/>
                <w:sz w:val="20"/>
                <w:szCs w:val="20"/>
              </w:rPr>
              <w:t>9.</w:t>
            </w:r>
          </w:p>
        </w:tc>
        <w:tc>
          <w:tcPr>
            <w:tcW w:w="350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rPr>
                <w:rFonts w:ascii="Calibri" w:hAnsi="Calibri"/>
                <w:color w:val="000000"/>
                <w:sz w:val="20"/>
                <w:szCs w:val="20"/>
              </w:rPr>
            </w:pPr>
            <w:r>
              <w:rPr>
                <w:rFonts w:ascii="Calibri" w:hAnsi="Calibri"/>
                <w:color w:val="000000"/>
                <w:sz w:val="20"/>
                <w:szCs w:val="20"/>
              </w:rPr>
              <w:t>Topór/inopur/siekierołom/narządzie wielofunkcyjne</w:t>
            </w:r>
          </w:p>
        </w:tc>
        <w:tc>
          <w:tcPr>
            <w:tcW w:w="425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ind w:right="214"/>
              <w:rPr>
                <w:rFonts w:ascii="Calibri" w:hAnsi="Calibri"/>
                <w:sz w:val="20"/>
                <w:szCs w:val="20"/>
              </w:rPr>
            </w:pPr>
            <w:r>
              <w:rPr>
                <w:rFonts w:ascii="Calibri" w:hAnsi="Calibri"/>
                <w:sz w:val="20"/>
                <w:szCs w:val="20"/>
              </w:rPr>
              <w:t>Hooligan - Uniwersalne narzędzie ratownicze</w:t>
            </w:r>
          </w:p>
          <w:p w:rsidR="000D7B83" w:rsidRDefault="007241AE">
            <w:pPr>
              <w:pStyle w:val="Standard"/>
              <w:ind w:right="214"/>
              <w:rPr>
                <w:rFonts w:ascii="Calibri" w:hAnsi="Calibri"/>
                <w:sz w:val="20"/>
                <w:szCs w:val="20"/>
              </w:rPr>
            </w:pPr>
            <w:r>
              <w:rPr>
                <w:rFonts w:ascii="Calibri" w:hAnsi="Calibri"/>
                <w:sz w:val="20"/>
                <w:szCs w:val="20"/>
              </w:rPr>
              <w:t xml:space="preserve">Znane i cenione przez Strażaków narzędzie ratownicze. Służy m.in. do: wywarzania drzwi, wyłamywania zamków, </w:t>
            </w:r>
            <w:r>
              <w:rPr>
                <w:rFonts w:ascii="Calibri" w:hAnsi="Calibri"/>
                <w:sz w:val="20"/>
                <w:szCs w:val="20"/>
              </w:rPr>
              <w:t>kłódek, wyciągania gwoździ, zamykania kurków, podważania i ukręcania elementów utrudniających akcję ratowniczą.</w:t>
            </w:r>
          </w:p>
          <w:p w:rsidR="000D7B83" w:rsidRDefault="007241AE">
            <w:pPr>
              <w:pStyle w:val="Standard"/>
              <w:ind w:right="214"/>
              <w:rPr>
                <w:rFonts w:ascii="Calibri" w:hAnsi="Calibri"/>
                <w:sz w:val="20"/>
                <w:szCs w:val="20"/>
              </w:rPr>
            </w:pPr>
            <w:r>
              <w:rPr>
                <w:rFonts w:ascii="Calibri" w:hAnsi="Calibri"/>
                <w:sz w:val="20"/>
                <w:szCs w:val="20"/>
              </w:rPr>
              <w:t>Końcówki wykonane są z wysokiej jakości stali, zapewniając najwyższą  wytrzymałość na nacisk. Specjalne tłoczenia na rękojeści zwiększają pewnoś</w:t>
            </w:r>
            <w:r>
              <w:rPr>
                <w:rFonts w:ascii="Calibri" w:hAnsi="Calibri"/>
                <w:sz w:val="20"/>
                <w:szCs w:val="20"/>
              </w:rPr>
              <w:t>ć uchwytu zapobiegając poślizgowi dłoni.</w:t>
            </w:r>
          </w:p>
          <w:p w:rsidR="000D7B83" w:rsidRDefault="007241AE">
            <w:pPr>
              <w:pStyle w:val="Standard"/>
              <w:ind w:right="214"/>
              <w:rPr>
                <w:rFonts w:ascii="Calibri" w:hAnsi="Calibri"/>
                <w:sz w:val="20"/>
                <w:szCs w:val="20"/>
              </w:rPr>
            </w:pPr>
            <w:r>
              <w:rPr>
                <w:rFonts w:ascii="Calibri" w:hAnsi="Calibri"/>
                <w:sz w:val="20"/>
                <w:szCs w:val="20"/>
              </w:rPr>
              <w:t>Parametry:</w:t>
            </w:r>
          </w:p>
          <w:p w:rsidR="000D7B83" w:rsidRDefault="007241AE">
            <w:pPr>
              <w:pStyle w:val="Standard"/>
              <w:ind w:right="214"/>
              <w:rPr>
                <w:rFonts w:ascii="Calibri" w:hAnsi="Calibri"/>
                <w:sz w:val="20"/>
                <w:szCs w:val="20"/>
              </w:rPr>
            </w:pPr>
            <w:r>
              <w:rPr>
                <w:rFonts w:ascii="Calibri" w:hAnsi="Calibri"/>
                <w:sz w:val="20"/>
                <w:szCs w:val="20"/>
              </w:rPr>
              <w:t>długość 107 cm.</w:t>
            </w:r>
          </w:p>
          <w:p w:rsidR="000D7B83" w:rsidRDefault="007241AE">
            <w:pPr>
              <w:pStyle w:val="Standard"/>
              <w:ind w:right="214"/>
              <w:rPr>
                <w:rFonts w:ascii="Calibri" w:hAnsi="Calibri"/>
                <w:sz w:val="20"/>
                <w:szCs w:val="20"/>
              </w:rPr>
            </w:pPr>
            <w:r>
              <w:rPr>
                <w:rFonts w:ascii="Calibri" w:hAnsi="Calibri"/>
                <w:sz w:val="20"/>
                <w:szCs w:val="20"/>
              </w:rPr>
              <w:t>wersja standardowa – łapka do podważania, wyłamywania zamków itp.</w:t>
            </w:r>
          </w:p>
          <w:p w:rsidR="000D7B83" w:rsidRDefault="007241AE">
            <w:pPr>
              <w:pStyle w:val="Standard"/>
              <w:ind w:right="214"/>
              <w:rPr>
                <w:rFonts w:ascii="Calibri" w:hAnsi="Calibri"/>
                <w:sz w:val="20"/>
                <w:szCs w:val="20"/>
              </w:rPr>
            </w:pPr>
            <w:r>
              <w:rPr>
                <w:rFonts w:ascii="Calibri" w:hAnsi="Calibri"/>
                <w:sz w:val="20"/>
                <w:szCs w:val="20"/>
              </w:rPr>
              <w:t>odkuwany w całości - brak łączeń</w:t>
            </w:r>
          </w:p>
        </w:tc>
        <w:tc>
          <w:tcPr>
            <w:tcW w:w="1295" w:type="dxa"/>
            <w:tcBorders>
              <w:left w:val="single" w:sz="8" w:space="0" w:color="000000"/>
              <w:bottom w:val="single" w:sz="4" w:space="0" w:color="000000"/>
              <w:right w:val="single" w:sz="8" w:space="0" w:color="000000"/>
            </w:tcBorders>
            <w:tcMar>
              <w:top w:w="0" w:type="dxa"/>
              <w:left w:w="70" w:type="dxa"/>
              <w:bottom w:w="0" w:type="dxa"/>
              <w:right w:w="70" w:type="dxa"/>
            </w:tcMar>
            <w:vAlign w:val="center"/>
          </w:tcPr>
          <w:p w:rsidR="000D7B83" w:rsidRDefault="007241AE">
            <w:pPr>
              <w:pStyle w:val="Standard"/>
              <w:ind w:left="355" w:right="-637"/>
              <w:rPr>
                <w:rFonts w:ascii="Calibri" w:hAnsi="Calibri"/>
                <w:color w:val="000000"/>
                <w:sz w:val="20"/>
                <w:szCs w:val="20"/>
              </w:rPr>
            </w:pPr>
            <w:r>
              <w:rPr>
                <w:rFonts w:ascii="Calibri" w:hAnsi="Calibri"/>
                <w:color w:val="000000"/>
                <w:sz w:val="20"/>
                <w:szCs w:val="20"/>
              </w:rPr>
              <w:t>1</w:t>
            </w:r>
          </w:p>
        </w:tc>
      </w:tr>
      <w:tr w:rsidR="000D7B83">
        <w:tblPrEx>
          <w:tblCellMar>
            <w:top w:w="0" w:type="dxa"/>
            <w:bottom w:w="0" w:type="dxa"/>
          </w:tblCellMar>
        </w:tblPrEx>
        <w:trPr>
          <w:trHeight w:val="405"/>
        </w:trPr>
        <w:tc>
          <w:tcPr>
            <w:tcW w:w="740" w:type="dxa"/>
            <w:tcBorders>
              <w:left w:val="single" w:sz="8" w:space="0" w:color="000000"/>
              <w:bottom w:val="single" w:sz="4" w:space="0" w:color="000000"/>
            </w:tcBorders>
            <w:tcMar>
              <w:top w:w="0" w:type="dxa"/>
              <w:left w:w="70" w:type="dxa"/>
              <w:bottom w:w="0" w:type="dxa"/>
              <w:right w:w="70" w:type="dxa"/>
            </w:tcMar>
            <w:vAlign w:val="center"/>
          </w:tcPr>
          <w:p w:rsidR="000D7B83" w:rsidRDefault="007241AE">
            <w:pPr>
              <w:pStyle w:val="Standard"/>
              <w:jc w:val="center"/>
              <w:rPr>
                <w:rFonts w:ascii="Calibri" w:hAnsi="Calibri"/>
                <w:color w:val="000000"/>
                <w:sz w:val="20"/>
                <w:szCs w:val="20"/>
              </w:rPr>
            </w:pPr>
            <w:r>
              <w:rPr>
                <w:rFonts w:ascii="Calibri" w:hAnsi="Calibri"/>
                <w:color w:val="000000"/>
                <w:sz w:val="20"/>
                <w:szCs w:val="20"/>
              </w:rPr>
              <w:t>10.</w:t>
            </w:r>
          </w:p>
        </w:tc>
        <w:tc>
          <w:tcPr>
            <w:tcW w:w="350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rPr>
                <w:rFonts w:ascii="Calibri" w:hAnsi="Calibri"/>
                <w:color w:val="000000"/>
                <w:sz w:val="20"/>
                <w:szCs w:val="20"/>
              </w:rPr>
            </w:pPr>
            <w:r>
              <w:rPr>
                <w:rFonts w:ascii="Calibri" w:hAnsi="Calibri"/>
                <w:color w:val="000000"/>
                <w:sz w:val="20"/>
                <w:szCs w:val="20"/>
              </w:rPr>
              <w:t>Siodełko wężowe</w:t>
            </w:r>
          </w:p>
        </w:tc>
        <w:tc>
          <w:tcPr>
            <w:tcW w:w="425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ind w:right="-69"/>
              <w:rPr>
                <w:rFonts w:ascii="Calibri" w:hAnsi="Calibri"/>
                <w:sz w:val="20"/>
                <w:szCs w:val="20"/>
              </w:rPr>
            </w:pPr>
            <w:r>
              <w:rPr>
                <w:rFonts w:ascii="Calibri" w:hAnsi="Calibri"/>
                <w:sz w:val="20"/>
                <w:szCs w:val="20"/>
              </w:rPr>
              <w:t xml:space="preserve">Siodełko wężowe składa się z dwóch blach stalowych połączonych </w:t>
            </w:r>
            <w:r>
              <w:rPr>
                <w:rFonts w:ascii="Calibri" w:hAnsi="Calibri"/>
                <w:sz w:val="20"/>
                <w:szCs w:val="20"/>
              </w:rPr>
              <w:t xml:space="preserve">czterema prętami, na których znajdują się drewniane obrotowe rolki. Do </w:t>
            </w:r>
            <w:r>
              <w:rPr>
                <w:rFonts w:ascii="Calibri" w:hAnsi="Calibri"/>
                <w:sz w:val="20"/>
                <w:szCs w:val="20"/>
              </w:rPr>
              <w:lastRenderedPageBreak/>
              <w:t>blach przymocowane są dwa haki służące do mocowania siodełka.</w:t>
            </w:r>
          </w:p>
          <w:p w:rsidR="000D7B83" w:rsidRDefault="007241AE">
            <w:pPr>
              <w:pStyle w:val="Standard"/>
              <w:ind w:right="-69"/>
              <w:rPr>
                <w:rFonts w:ascii="Calibri" w:hAnsi="Calibri"/>
                <w:sz w:val="20"/>
                <w:szCs w:val="20"/>
              </w:rPr>
            </w:pPr>
            <w:r>
              <w:rPr>
                <w:rFonts w:ascii="Calibri" w:hAnsi="Calibri"/>
                <w:sz w:val="20"/>
                <w:szCs w:val="20"/>
              </w:rPr>
              <w:t>Siodełko służy do ochrony węży tłocznych przed uszkodzeniem o ostre krawędzie płotów, parapetów, dachów itp.</w:t>
            </w:r>
          </w:p>
        </w:tc>
        <w:tc>
          <w:tcPr>
            <w:tcW w:w="1295" w:type="dxa"/>
            <w:tcBorders>
              <w:left w:val="single" w:sz="8" w:space="0" w:color="000000"/>
              <w:bottom w:val="single" w:sz="4" w:space="0" w:color="000000"/>
              <w:right w:val="single" w:sz="8" w:space="0" w:color="000000"/>
            </w:tcBorders>
            <w:tcMar>
              <w:top w:w="0" w:type="dxa"/>
              <w:left w:w="70" w:type="dxa"/>
              <w:bottom w:w="0" w:type="dxa"/>
              <w:right w:w="70" w:type="dxa"/>
            </w:tcMar>
            <w:vAlign w:val="center"/>
          </w:tcPr>
          <w:p w:rsidR="000D7B83" w:rsidRDefault="007241AE">
            <w:pPr>
              <w:pStyle w:val="Standard"/>
              <w:ind w:left="355" w:right="-637"/>
              <w:rPr>
                <w:rFonts w:ascii="Calibri" w:hAnsi="Calibri"/>
                <w:color w:val="000000"/>
                <w:sz w:val="20"/>
                <w:szCs w:val="20"/>
              </w:rPr>
            </w:pPr>
            <w:r>
              <w:rPr>
                <w:rFonts w:ascii="Calibri" w:hAnsi="Calibri"/>
                <w:color w:val="000000"/>
                <w:sz w:val="20"/>
                <w:szCs w:val="20"/>
              </w:rPr>
              <w:lastRenderedPageBreak/>
              <w:t>2</w:t>
            </w:r>
          </w:p>
        </w:tc>
      </w:tr>
      <w:tr w:rsidR="000D7B83">
        <w:tblPrEx>
          <w:tblCellMar>
            <w:top w:w="0" w:type="dxa"/>
            <w:bottom w:w="0" w:type="dxa"/>
          </w:tblCellMar>
        </w:tblPrEx>
        <w:trPr>
          <w:trHeight w:val="435"/>
        </w:trPr>
        <w:tc>
          <w:tcPr>
            <w:tcW w:w="740" w:type="dxa"/>
            <w:tcBorders>
              <w:left w:val="single" w:sz="8" w:space="0" w:color="000000"/>
              <w:bottom w:val="single" w:sz="4" w:space="0" w:color="000000"/>
            </w:tcBorders>
            <w:tcMar>
              <w:top w:w="0" w:type="dxa"/>
              <w:left w:w="70" w:type="dxa"/>
              <w:bottom w:w="0" w:type="dxa"/>
              <w:right w:w="70" w:type="dxa"/>
            </w:tcMar>
            <w:vAlign w:val="center"/>
          </w:tcPr>
          <w:p w:rsidR="000D7B83" w:rsidRDefault="007241AE">
            <w:pPr>
              <w:pStyle w:val="Standard"/>
              <w:jc w:val="center"/>
              <w:rPr>
                <w:rFonts w:ascii="Calibri" w:hAnsi="Calibri"/>
                <w:color w:val="000000"/>
                <w:sz w:val="20"/>
                <w:szCs w:val="20"/>
              </w:rPr>
            </w:pPr>
            <w:r>
              <w:rPr>
                <w:rFonts w:ascii="Calibri" w:hAnsi="Calibri"/>
                <w:color w:val="000000"/>
                <w:sz w:val="20"/>
                <w:szCs w:val="20"/>
              </w:rPr>
              <w:lastRenderedPageBreak/>
              <w:t>11.</w:t>
            </w:r>
          </w:p>
        </w:tc>
        <w:tc>
          <w:tcPr>
            <w:tcW w:w="350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rPr>
                <w:rFonts w:ascii="Calibri" w:hAnsi="Calibri"/>
                <w:color w:val="000000"/>
                <w:sz w:val="20"/>
                <w:szCs w:val="20"/>
              </w:rPr>
            </w:pPr>
            <w:r>
              <w:rPr>
                <w:rFonts w:ascii="Calibri" w:hAnsi="Calibri"/>
                <w:color w:val="000000"/>
                <w:sz w:val="20"/>
                <w:szCs w:val="20"/>
              </w:rPr>
              <w:t xml:space="preserve">Mostek </w:t>
            </w:r>
            <w:r>
              <w:rPr>
                <w:rFonts w:ascii="Calibri" w:hAnsi="Calibri"/>
                <w:color w:val="000000"/>
                <w:sz w:val="20"/>
                <w:szCs w:val="20"/>
              </w:rPr>
              <w:t>przejazdowy</w:t>
            </w:r>
          </w:p>
        </w:tc>
        <w:tc>
          <w:tcPr>
            <w:tcW w:w="4253" w:type="dxa"/>
            <w:tcBorders>
              <w:left w:val="single" w:sz="4" w:space="0" w:color="000000"/>
              <w:bottom w:val="single" w:sz="4" w:space="0" w:color="000000"/>
            </w:tcBorders>
            <w:tcMar>
              <w:top w:w="0" w:type="dxa"/>
              <w:left w:w="70" w:type="dxa"/>
              <w:bottom w:w="0" w:type="dxa"/>
              <w:right w:w="70" w:type="dxa"/>
            </w:tcMar>
            <w:vAlign w:val="center"/>
          </w:tcPr>
          <w:p w:rsidR="000D7B83" w:rsidRDefault="007241AE">
            <w:pPr>
              <w:pStyle w:val="Standard"/>
              <w:ind w:right="-69"/>
              <w:rPr>
                <w:rFonts w:ascii="Calibri" w:hAnsi="Calibri"/>
                <w:sz w:val="20"/>
                <w:szCs w:val="20"/>
              </w:rPr>
            </w:pPr>
            <w:r>
              <w:rPr>
                <w:rFonts w:ascii="Calibri" w:hAnsi="Calibri"/>
                <w:sz w:val="20"/>
                <w:szCs w:val="20"/>
              </w:rPr>
              <w:t>Przejazdowy mostek drewniany służy do ochrony oraz zabezpieczenia odcinków wężowych. Mostek zabezpiecza je przed uszkodzeniami, jakie mogą zostać spowodowane przez koła innych pojazdów. Ochraniane są odcinki wężowe, jakie znajdują się w ciągu k</w:t>
            </w:r>
            <w:r>
              <w:rPr>
                <w:rFonts w:ascii="Calibri" w:hAnsi="Calibri"/>
                <w:sz w:val="20"/>
                <w:szCs w:val="20"/>
              </w:rPr>
              <w:t>omunikacyjnym. Mostek został wykonany z drewnianych belek. Zostały one połączone ze sobą specjalną taśma, która z kolei wykonana jest z jedwabiu polipropylenowego.</w:t>
            </w:r>
          </w:p>
          <w:p w:rsidR="000D7B83" w:rsidRDefault="007241AE">
            <w:pPr>
              <w:pStyle w:val="Standard"/>
              <w:ind w:right="-69"/>
              <w:rPr>
                <w:rFonts w:ascii="Calibri" w:hAnsi="Calibri"/>
                <w:sz w:val="20"/>
                <w:szCs w:val="20"/>
              </w:rPr>
            </w:pPr>
            <w:r>
              <w:rPr>
                <w:rFonts w:ascii="Calibri" w:hAnsi="Calibri"/>
                <w:sz w:val="20"/>
                <w:szCs w:val="20"/>
              </w:rPr>
              <w:t>Mostek przejazdowy drewniany 52 x 75 x 52</w:t>
            </w:r>
          </w:p>
          <w:p w:rsidR="000D7B83" w:rsidRDefault="007241AE">
            <w:pPr>
              <w:pStyle w:val="Standard"/>
              <w:ind w:right="-69"/>
              <w:rPr>
                <w:rFonts w:ascii="Calibri" w:hAnsi="Calibri"/>
                <w:sz w:val="20"/>
                <w:szCs w:val="20"/>
              </w:rPr>
            </w:pPr>
            <w:r>
              <w:rPr>
                <w:rFonts w:ascii="Calibri" w:hAnsi="Calibri"/>
                <w:sz w:val="20"/>
                <w:szCs w:val="20"/>
              </w:rPr>
              <w:t xml:space="preserve">Urządzenie ma na celu ochronę odcinków wężowych </w:t>
            </w:r>
            <w:r>
              <w:rPr>
                <w:rFonts w:ascii="Calibri" w:hAnsi="Calibri"/>
                <w:sz w:val="20"/>
                <w:szCs w:val="20"/>
              </w:rPr>
              <w:t>rozłożonych w ciągu komunikacyjnym. Jest niezbędny do przeprowadzenia węży pożarniczych przez drogę bez ich choćby najmniejszego uszkodzenia. Pozwala na bezpieczny przejazd przez linię wężową bez ich uszkodzenia. Mostek przejazdowy stosowany jest do jedneg</w:t>
            </w:r>
            <w:r>
              <w:rPr>
                <w:rFonts w:ascii="Calibri" w:hAnsi="Calibri"/>
                <w:sz w:val="20"/>
                <w:szCs w:val="20"/>
              </w:rPr>
              <w:t>o węża tłoczonego pożarniczego 75 oraz dwóch węży tłoczonych 52. Całkowita masa jednostkowa mostka wynosi 12,5 kg.</w:t>
            </w:r>
          </w:p>
        </w:tc>
        <w:tc>
          <w:tcPr>
            <w:tcW w:w="1295" w:type="dxa"/>
            <w:tcBorders>
              <w:left w:val="single" w:sz="8" w:space="0" w:color="000000"/>
              <w:bottom w:val="single" w:sz="4" w:space="0" w:color="000000"/>
              <w:right w:val="single" w:sz="8" w:space="0" w:color="000000"/>
            </w:tcBorders>
            <w:tcMar>
              <w:top w:w="0" w:type="dxa"/>
              <w:left w:w="70" w:type="dxa"/>
              <w:bottom w:w="0" w:type="dxa"/>
              <w:right w:w="70" w:type="dxa"/>
            </w:tcMar>
            <w:vAlign w:val="center"/>
          </w:tcPr>
          <w:p w:rsidR="000D7B83" w:rsidRDefault="007241AE">
            <w:pPr>
              <w:pStyle w:val="Standard"/>
              <w:ind w:left="355" w:right="-637"/>
              <w:rPr>
                <w:rFonts w:ascii="Calibri" w:hAnsi="Calibri"/>
                <w:color w:val="000000"/>
                <w:sz w:val="20"/>
                <w:szCs w:val="20"/>
              </w:rPr>
            </w:pPr>
            <w:r>
              <w:rPr>
                <w:rFonts w:ascii="Calibri" w:hAnsi="Calibri"/>
                <w:color w:val="000000"/>
                <w:sz w:val="20"/>
                <w:szCs w:val="20"/>
              </w:rPr>
              <w:t>2</w:t>
            </w:r>
          </w:p>
        </w:tc>
      </w:tr>
    </w:tbl>
    <w:p w:rsidR="000D7B83" w:rsidRDefault="000D7B83">
      <w:pPr>
        <w:pStyle w:val="Standard"/>
      </w:pPr>
    </w:p>
    <w:p w:rsidR="000D7B83" w:rsidRDefault="007241AE">
      <w:pPr>
        <w:pStyle w:val="Standard"/>
        <w:tabs>
          <w:tab w:val="left" w:pos="360"/>
          <w:tab w:val="left" w:pos="6521"/>
        </w:tabs>
        <w:ind w:right="21"/>
        <w:jc w:val="both"/>
      </w:pPr>
      <w:r>
        <w:rPr>
          <w:rFonts w:ascii="Calibri" w:eastAsia="Times New Roman" w:hAnsi="Calibri" w:cs="Times New Roman"/>
          <w:sz w:val="22"/>
          <w:szCs w:val="22"/>
          <w:lang w:eastAsia="pl-PL"/>
        </w:rPr>
        <w:t xml:space="preserve">3.2 </w:t>
      </w:r>
      <w:r>
        <w:rPr>
          <w:rFonts w:ascii="Calibri" w:eastAsia="Times New Roman" w:hAnsi="Calibri" w:cs="Times New Roman"/>
          <w:b/>
          <w:bCs/>
          <w:sz w:val="22"/>
          <w:szCs w:val="22"/>
          <w:lang w:eastAsia="pl-PL"/>
        </w:rPr>
        <w:t xml:space="preserve">Warunki płatności: </w:t>
      </w:r>
      <w:r>
        <w:rPr>
          <w:rFonts w:ascii="Calibri" w:eastAsia="Times New Roman" w:hAnsi="Calibri" w:cs="Times New Roman"/>
          <w:sz w:val="22"/>
          <w:szCs w:val="22"/>
          <w:lang w:eastAsia="pl-PL"/>
        </w:rPr>
        <w:t xml:space="preserve">przelew </w:t>
      </w:r>
      <w:r>
        <w:rPr>
          <w:rFonts w:ascii="Calibri" w:eastAsia="Calibri" w:hAnsi="Calibri" w:cs="Times New Roman"/>
          <w:sz w:val="22"/>
          <w:szCs w:val="22"/>
          <w:lang w:eastAsia="pl-PL"/>
        </w:rPr>
        <w:t>w terminie 14 dni od doręczenia do Zamawiającego prawidłowo wystawionej faktury VAT, po realizacji przedmi</w:t>
      </w:r>
      <w:r>
        <w:rPr>
          <w:rFonts w:ascii="Calibri" w:eastAsia="Calibri" w:hAnsi="Calibri" w:cs="Times New Roman"/>
          <w:sz w:val="22"/>
          <w:szCs w:val="22"/>
          <w:lang w:eastAsia="pl-PL"/>
        </w:rPr>
        <w:t>otu umowy.</w:t>
      </w:r>
    </w:p>
    <w:p w:rsidR="000D7B83" w:rsidRDefault="007241AE">
      <w:pPr>
        <w:pStyle w:val="Domylnie"/>
        <w:spacing w:line="240" w:lineRule="auto"/>
        <w:jc w:val="both"/>
      </w:pPr>
      <w:r>
        <w:rPr>
          <w:rFonts w:eastAsia="Times New Roman" w:cs="Times New Roman"/>
          <w:bCs/>
          <w:iCs/>
          <w:color w:val="111111"/>
          <w:sz w:val="22"/>
          <w:szCs w:val="22"/>
          <w:lang w:eastAsia="pl-PL"/>
        </w:rPr>
        <w:t xml:space="preserve">3.3 </w:t>
      </w:r>
      <w:r>
        <w:rPr>
          <w:rFonts w:eastAsia="Times New Roman" w:cs="Times New Roman"/>
          <w:bCs/>
          <w:iCs/>
          <w:color w:val="111111"/>
          <w:sz w:val="22"/>
          <w:szCs w:val="22"/>
        </w:rPr>
        <w:t>Pozostałe wymagania dot. realizacji zamówienia określone zostały we wzorze umowy (</w:t>
      </w:r>
      <w:r>
        <w:rPr>
          <w:rFonts w:eastAsia="Times New Roman" w:cs="Times New Roman"/>
          <w:b/>
          <w:bCs/>
          <w:iCs/>
          <w:color w:val="111111"/>
          <w:sz w:val="22"/>
          <w:szCs w:val="22"/>
        </w:rPr>
        <w:t>Załącznik nr 2</w:t>
      </w:r>
      <w:r>
        <w:rPr>
          <w:rFonts w:eastAsia="Times New Roman" w:cs="Times New Roman"/>
          <w:b/>
          <w:bCs/>
          <w:iCs/>
          <w:color w:val="111111"/>
          <w:sz w:val="22"/>
          <w:szCs w:val="22"/>
        </w:rPr>
        <w:t xml:space="preserve"> do Zapytania ofertowego).</w:t>
      </w:r>
    </w:p>
    <w:p w:rsidR="000D7B83" w:rsidRDefault="007241AE">
      <w:pPr>
        <w:pStyle w:val="Standard"/>
        <w:ind w:right="21"/>
        <w:jc w:val="both"/>
        <w:rPr>
          <w:rFonts w:ascii="Calibri" w:hAnsi="Calibri"/>
          <w:sz w:val="22"/>
          <w:szCs w:val="22"/>
        </w:rPr>
      </w:pPr>
      <w:r>
        <w:rPr>
          <w:rFonts w:ascii="Calibri" w:hAnsi="Calibri"/>
          <w:b/>
          <w:bCs/>
          <w:sz w:val="22"/>
          <w:szCs w:val="22"/>
        </w:rPr>
        <w:t>4. Termin realizacji zamówien</w:t>
      </w:r>
      <w:r>
        <w:rPr>
          <w:rFonts w:ascii="Calibri" w:hAnsi="Calibri"/>
          <w:b/>
          <w:bCs/>
          <w:sz w:val="22"/>
          <w:szCs w:val="22"/>
        </w:rPr>
        <w:t>ia:</w:t>
      </w:r>
      <w:r>
        <w:rPr>
          <w:rFonts w:ascii="Calibri" w:hAnsi="Calibri"/>
          <w:sz w:val="22"/>
          <w:szCs w:val="22"/>
        </w:rPr>
        <w:t xml:space="preserve"> </w:t>
      </w:r>
      <w:r>
        <w:rPr>
          <w:rFonts w:ascii="Calibri" w:hAnsi="Calibri" w:cs="Times New Roman"/>
          <w:sz w:val="22"/>
          <w:szCs w:val="22"/>
        </w:rPr>
        <w:t>do 14 dni od daty podpisania umowy.</w:t>
      </w:r>
    </w:p>
    <w:p w:rsidR="000D7B83" w:rsidRDefault="007241AE">
      <w:pPr>
        <w:pStyle w:val="Standard"/>
        <w:spacing w:after="52"/>
        <w:ind w:right="21"/>
        <w:jc w:val="both"/>
        <w:rPr>
          <w:rFonts w:ascii="Calibri" w:hAnsi="Calibri"/>
          <w:sz w:val="22"/>
          <w:szCs w:val="22"/>
        </w:rPr>
      </w:pPr>
      <w:r>
        <w:rPr>
          <w:rFonts w:ascii="Calibri" w:hAnsi="Calibri"/>
          <w:sz w:val="22"/>
          <w:szCs w:val="22"/>
        </w:rPr>
        <w:t xml:space="preserve">5. </w:t>
      </w:r>
      <w:r>
        <w:rPr>
          <w:rFonts w:ascii="Calibri" w:hAnsi="Calibri"/>
          <w:b/>
          <w:bCs/>
          <w:sz w:val="22"/>
          <w:szCs w:val="22"/>
        </w:rPr>
        <w:t>Cena jest jedyn</w:t>
      </w:r>
      <w:r>
        <w:rPr>
          <w:rFonts w:ascii="Calibri" w:hAnsi="Calibri"/>
          <w:b/>
          <w:bCs/>
          <w:color w:val="000000"/>
          <w:sz w:val="22"/>
          <w:szCs w:val="22"/>
        </w:rPr>
        <w:t xml:space="preserve">ym kryterium oceny ofert. </w:t>
      </w:r>
      <w:r>
        <w:rPr>
          <w:rFonts w:ascii="Calibri" w:hAnsi="Calibri"/>
          <w:color w:val="000000"/>
          <w:sz w:val="22"/>
          <w:szCs w:val="22"/>
        </w:rPr>
        <w:t>Do porównania ofert Zamawiający przyjmie wartość</w:t>
      </w:r>
      <w:r>
        <w:rPr>
          <w:rFonts w:ascii="Calibri" w:hAnsi="Calibri"/>
          <w:color w:val="000000"/>
          <w:sz w:val="22"/>
          <w:szCs w:val="22"/>
        </w:rPr>
        <w:t xml:space="preserve"> brutto określoną przez Wykonawców w Formularzu oferty.</w:t>
      </w:r>
    </w:p>
    <w:p w:rsidR="000D7B83" w:rsidRDefault="007241AE">
      <w:pPr>
        <w:pStyle w:val="Standard"/>
        <w:ind w:left="25" w:right="21"/>
        <w:rPr>
          <w:rFonts w:ascii="Calibri" w:hAnsi="Calibri"/>
          <w:color w:val="000000"/>
          <w:sz w:val="22"/>
          <w:szCs w:val="22"/>
        </w:rPr>
      </w:pPr>
      <w:r>
        <w:rPr>
          <w:rFonts w:ascii="Calibri" w:hAnsi="Calibri"/>
          <w:color w:val="000000"/>
          <w:sz w:val="22"/>
          <w:szCs w:val="22"/>
        </w:rPr>
        <w:t>6. Inne istotne warunki zamówienia:</w:t>
      </w:r>
    </w:p>
    <w:p w:rsidR="000D7B83" w:rsidRDefault="007241AE">
      <w:pPr>
        <w:pStyle w:val="Domylnie"/>
        <w:spacing w:line="240" w:lineRule="auto"/>
        <w:jc w:val="both"/>
        <w:rPr>
          <w:rFonts w:ascii="Times New Roman" w:hAnsi="Times New Roman"/>
          <w:color w:val="000000"/>
          <w:sz w:val="22"/>
          <w:szCs w:val="22"/>
          <w:shd w:val="clear" w:color="auto" w:fill="FFFFFF"/>
        </w:rPr>
      </w:pPr>
      <w:r>
        <w:rPr>
          <w:rFonts w:eastAsia="Times New Roman" w:cs="Times New Roman"/>
          <w:lang w:eastAsia="pl-PL"/>
        </w:rPr>
        <w:t>6.1 Zamawiający zastrzega sobie prawo do unieważnienia powyższego postępowania w każdym czasie i bez podania przyczyny.</w:t>
      </w:r>
    </w:p>
    <w:p w:rsidR="000D7B83" w:rsidRDefault="007241AE">
      <w:pPr>
        <w:pStyle w:val="Domylnie"/>
        <w:spacing w:line="240" w:lineRule="auto"/>
        <w:jc w:val="both"/>
        <w:rPr>
          <w:rFonts w:ascii="Times New Roman" w:hAnsi="Times New Roman"/>
          <w:color w:val="000000"/>
          <w:sz w:val="22"/>
          <w:szCs w:val="22"/>
          <w:shd w:val="clear" w:color="auto" w:fill="FFFFFF"/>
        </w:rPr>
      </w:pPr>
      <w:r>
        <w:t>6</w:t>
      </w:r>
      <w:r>
        <w:rPr>
          <w:rFonts w:eastAsia="Times New Roman" w:cs="Times New Roman"/>
          <w:lang w:eastAsia="pl-PL"/>
        </w:rPr>
        <w:t xml:space="preserve">.2 </w:t>
      </w:r>
      <w:r>
        <w:rPr>
          <w:rFonts w:eastAsia="Times New Roman" w:cs="Times New Roman"/>
          <w:bCs/>
          <w:iCs/>
          <w:color w:val="111111"/>
          <w:lang w:eastAsia="pl-PL"/>
        </w:rPr>
        <w:t xml:space="preserve">Wybór oferty nie stanowi przyjęcia </w:t>
      </w:r>
      <w:r>
        <w:rPr>
          <w:rFonts w:eastAsia="Times New Roman" w:cs="Times New Roman"/>
          <w:bCs/>
          <w:iCs/>
          <w:color w:val="111111"/>
          <w:lang w:eastAsia="pl-PL"/>
        </w:rPr>
        <w:t>oferty w rozumieniu kodeksu cywilnego i nie oznacza zobowiązania do zawarcia umowy pomiędzy Zamawiającym i Wykonawcą.</w:t>
      </w:r>
    </w:p>
    <w:p w:rsidR="000D7B83" w:rsidRDefault="007241AE">
      <w:pPr>
        <w:pStyle w:val="Standard"/>
        <w:ind w:left="25" w:right="21"/>
        <w:rPr>
          <w:rFonts w:ascii="Calibri" w:hAnsi="Calibri"/>
          <w:sz w:val="22"/>
          <w:szCs w:val="22"/>
        </w:rPr>
      </w:pPr>
      <w:r>
        <w:rPr>
          <w:rFonts w:ascii="Calibri" w:hAnsi="Calibri"/>
          <w:sz w:val="22"/>
          <w:szCs w:val="22"/>
        </w:rPr>
        <w:t>7. Sposób przygotowania oferty.</w:t>
      </w:r>
    </w:p>
    <w:p w:rsidR="000D7B83" w:rsidRDefault="007241AE">
      <w:pPr>
        <w:pStyle w:val="Standard"/>
        <w:ind w:left="25" w:right="21"/>
        <w:jc w:val="both"/>
        <w:rPr>
          <w:rFonts w:ascii="Calibri" w:hAnsi="Calibri"/>
          <w:sz w:val="22"/>
          <w:szCs w:val="22"/>
        </w:rPr>
      </w:pPr>
      <w:r>
        <w:rPr>
          <w:rFonts w:ascii="Calibri" w:hAnsi="Calibri"/>
          <w:sz w:val="22"/>
          <w:szCs w:val="22"/>
        </w:rPr>
        <w:t xml:space="preserve">Ofertę sporządzić należy na załączonym druku </w:t>
      </w:r>
      <w:r>
        <w:rPr>
          <w:rFonts w:ascii="Calibri" w:hAnsi="Calibri"/>
          <w:b/>
          <w:bCs/>
          <w:sz w:val="22"/>
          <w:szCs w:val="22"/>
        </w:rPr>
        <w:t>„OFERTA” (załącznik nr 1 do Zapytania ofertowego)</w:t>
      </w:r>
      <w:r>
        <w:rPr>
          <w:rFonts w:ascii="Calibri" w:hAnsi="Calibri"/>
          <w:sz w:val="22"/>
          <w:szCs w:val="22"/>
        </w:rPr>
        <w:t>.</w:t>
      </w:r>
    </w:p>
    <w:p w:rsidR="000D7B83" w:rsidRDefault="007241AE">
      <w:pPr>
        <w:pStyle w:val="Standard"/>
        <w:ind w:left="25" w:right="21"/>
        <w:jc w:val="both"/>
        <w:rPr>
          <w:sz w:val="22"/>
          <w:szCs w:val="22"/>
        </w:rPr>
      </w:pPr>
      <w:r>
        <w:rPr>
          <w:rFonts w:ascii="Calibri" w:hAnsi="Calibri"/>
          <w:sz w:val="22"/>
          <w:szCs w:val="22"/>
        </w:rPr>
        <w:t>Ofertę sp</w:t>
      </w:r>
      <w:r>
        <w:rPr>
          <w:rFonts w:ascii="Calibri" w:hAnsi="Calibri"/>
          <w:sz w:val="22"/>
          <w:szCs w:val="22"/>
        </w:rPr>
        <w:t xml:space="preserve">orządzić należy w języku polskim, w formie pisemnej, na maszynie, komputerze, nieścieralnym atramentem lub długopisem. Oferta winna być podpisana przez osobę upoważnioną. W przypadku składania oferty w siedzibie Zamawiającego lub pocztą na kopercie należy </w:t>
      </w:r>
      <w:r>
        <w:rPr>
          <w:rFonts w:ascii="Calibri" w:hAnsi="Calibri"/>
          <w:sz w:val="22"/>
          <w:szCs w:val="22"/>
        </w:rPr>
        <w:t>umieścić napis „Zapytanie ofertowe –</w:t>
      </w:r>
      <w:r>
        <w:rPr>
          <w:rFonts w:ascii="Calibri" w:hAnsi="Calibri"/>
        </w:rPr>
        <w:t xml:space="preserve"> Doposażenie Ochotniczej Straży Pożarnej w miejscowości Osiek Jasielski celem zwiększenia potencjału technicznego”.</w:t>
      </w:r>
    </w:p>
    <w:p w:rsidR="000D7B83" w:rsidRDefault="007241AE">
      <w:pPr>
        <w:pStyle w:val="Standard"/>
        <w:ind w:right="21"/>
        <w:rPr>
          <w:rFonts w:ascii="Calibri" w:hAnsi="Calibri"/>
          <w:sz w:val="22"/>
          <w:szCs w:val="22"/>
        </w:rPr>
      </w:pPr>
      <w:r>
        <w:rPr>
          <w:rFonts w:ascii="Calibri" w:hAnsi="Calibri"/>
          <w:sz w:val="22"/>
          <w:szCs w:val="22"/>
        </w:rPr>
        <w:t>8. Ofertę złożyć można (gościnnie):</w:t>
      </w:r>
    </w:p>
    <w:p w:rsidR="000D7B83" w:rsidRDefault="007241AE">
      <w:pPr>
        <w:pStyle w:val="Standard"/>
        <w:ind w:right="21"/>
        <w:rPr>
          <w:rFonts w:ascii="Calibri" w:hAnsi="Calibri"/>
          <w:sz w:val="22"/>
          <w:szCs w:val="22"/>
        </w:rPr>
      </w:pPr>
      <w:r>
        <w:rPr>
          <w:rFonts w:ascii="Calibri" w:hAnsi="Calibri"/>
          <w:sz w:val="22"/>
          <w:szCs w:val="22"/>
        </w:rPr>
        <w:t>- osobiście w Sekretariacie Urzędu Gminy w Osieku Jasielskim,</w:t>
      </w:r>
    </w:p>
    <w:p w:rsidR="000D7B83" w:rsidRDefault="007241AE">
      <w:pPr>
        <w:pStyle w:val="Standard"/>
        <w:ind w:right="21"/>
        <w:rPr>
          <w:rFonts w:ascii="Calibri" w:hAnsi="Calibri"/>
          <w:sz w:val="22"/>
          <w:szCs w:val="22"/>
        </w:rPr>
      </w:pPr>
      <w:r>
        <w:rPr>
          <w:rFonts w:ascii="Calibri" w:hAnsi="Calibri"/>
          <w:sz w:val="22"/>
          <w:szCs w:val="22"/>
        </w:rPr>
        <w:t>- poc</w:t>
      </w:r>
      <w:r>
        <w:rPr>
          <w:rFonts w:ascii="Calibri" w:hAnsi="Calibri"/>
          <w:sz w:val="22"/>
          <w:szCs w:val="22"/>
        </w:rPr>
        <w:t>ztą na adres: Urząd Gminy w Osieku Jasielskim, 38-223 Osiek Jasielski 112,</w:t>
      </w:r>
    </w:p>
    <w:p w:rsidR="000D7B83" w:rsidRDefault="007241AE">
      <w:pPr>
        <w:pStyle w:val="Standard"/>
        <w:ind w:right="21"/>
        <w:rPr>
          <w:rFonts w:ascii="Calibri" w:hAnsi="Calibri"/>
          <w:sz w:val="22"/>
          <w:szCs w:val="22"/>
        </w:rPr>
      </w:pPr>
      <w:r>
        <w:rPr>
          <w:rFonts w:ascii="Calibri" w:hAnsi="Calibri"/>
          <w:sz w:val="22"/>
          <w:szCs w:val="22"/>
        </w:rPr>
        <w:t>- pocztą elektroniczną na adres: gmina</w:t>
      </w:r>
      <w:r>
        <w:rPr>
          <w:rFonts w:ascii="Calibri" w:hAnsi="Calibri"/>
          <w:sz w:val="22"/>
          <w:szCs w:val="22"/>
          <w:u w:val="single" w:color="000000"/>
        </w:rPr>
        <w:t>@osiekjasielski.pl</w:t>
      </w:r>
      <w:r>
        <w:rPr>
          <w:rFonts w:ascii="Calibri" w:hAnsi="Calibri"/>
          <w:sz w:val="22"/>
          <w:szCs w:val="22"/>
        </w:rPr>
        <w:t xml:space="preserve"> lub faksem pod nr: 13 44 200 05.</w:t>
      </w:r>
    </w:p>
    <w:p w:rsidR="000D7B83" w:rsidRDefault="007241AE">
      <w:pPr>
        <w:pStyle w:val="Standard"/>
        <w:ind w:left="25" w:right="21"/>
        <w:rPr>
          <w:rFonts w:ascii="Calibri" w:hAnsi="Calibri"/>
          <w:sz w:val="22"/>
          <w:szCs w:val="22"/>
        </w:rPr>
      </w:pPr>
      <w:r>
        <w:rPr>
          <w:rFonts w:ascii="Calibri" w:hAnsi="Calibri"/>
          <w:sz w:val="22"/>
          <w:szCs w:val="22"/>
        </w:rPr>
        <w:t>9. Miejsce i termin złożenia oferty:</w:t>
      </w:r>
    </w:p>
    <w:p w:rsidR="000D7B83" w:rsidRDefault="007241AE">
      <w:pPr>
        <w:pStyle w:val="Standard"/>
        <w:ind w:left="25" w:right="21"/>
        <w:rPr>
          <w:rFonts w:ascii="Calibri" w:hAnsi="Calibri"/>
          <w:sz w:val="22"/>
          <w:szCs w:val="22"/>
        </w:rPr>
      </w:pPr>
      <w:r>
        <w:rPr>
          <w:rFonts w:ascii="Calibri" w:hAnsi="Calibri"/>
          <w:sz w:val="22"/>
          <w:szCs w:val="22"/>
        </w:rPr>
        <w:t>Miejsce złożenia oferty określono w pkt 8.</w:t>
      </w:r>
    </w:p>
    <w:p w:rsidR="000D7B83" w:rsidRDefault="007241AE">
      <w:pPr>
        <w:pStyle w:val="Standard"/>
        <w:spacing w:after="277"/>
        <w:ind w:right="21"/>
        <w:rPr>
          <w:rFonts w:ascii="Calibri" w:hAnsi="Calibri"/>
          <w:sz w:val="22"/>
          <w:szCs w:val="22"/>
        </w:rPr>
      </w:pPr>
      <w:r>
        <w:rPr>
          <w:rFonts w:ascii="Calibri" w:hAnsi="Calibri"/>
          <w:sz w:val="22"/>
          <w:szCs w:val="22"/>
        </w:rPr>
        <w:t>Termin: of</w:t>
      </w:r>
      <w:r>
        <w:rPr>
          <w:rFonts w:ascii="Calibri" w:hAnsi="Calibri"/>
          <w:sz w:val="22"/>
          <w:szCs w:val="22"/>
        </w:rPr>
        <w:t xml:space="preserve">ertę złożyć należy </w:t>
      </w:r>
      <w:r>
        <w:rPr>
          <w:rFonts w:ascii="Calibri" w:hAnsi="Calibri"/>
          <w:b/>
          <w:bCs/>
          <w:sz w:val="22"/>
          <w:szCs w:val="22"/>
        </w:rPr>
        <w:t>do dnia 18.10.2019 r. do godz 10.00.</w:t>
      </w:r>
    </w:p>
    <w:p w:rsidR="000D7B83" w:rsidRDefault="007241AE">
      <w:pPr>
        <w:pStyle w:val="Standard"/>
        <w:rPr>
          <w:rFonts w:ascii="Calibri" w:hAnsi="Calibri"/>
          <w:sz w:val="22"/>
          <w:szCs w:val="22"/>
        </w:rPr>
      </w:pPr>
      <w:r>
        <w:rPr>
          <w:rFonts w:ascii="Calibri" w:hAnsi="Calibri"/>
          <w:sz w:val="22"/>
          <w:szCs w:val="22"/>
        </w:rPr>
        <w:t xml:space="preserve">                                                                                                                 .……………...</w:t>
      </w:r>
    </w:p>
    <w:p w:rsidR="000D7B83" w:rsidRDefault="007241AE">
      <w:pPr>
        <w:pStyle w:val="Standard"/>
        <w:spacing w:after="88"/>
        <w:ind w:left="4295"/>
        <w:rPr>
          <w:rFonts w:ascii="Calibri" w:hAnsi="Calibri" w:cs="Times New Roman"/>
          <w:sz w:val="22"/>
          <w:szCs w:val="22"/>
        </w:rPr>
      </w:pPr>
      <w:r>
        <w:rPr>
          <w:rFonts w:ascii="Calibri" w:hAnsi="Calibri" w:cs="Times New Roman"/>
          <w:sz w:val="22"/>
          <w:szCs w:val="22"/>
        </w:rPr>
        <w:t xml:space="preserve">                   (podpis Prezesa OSP)</w:t>
      </w:r>
    </w:p>
    <w:sectPr w:rsidR="000D7B8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1AE" w:rsidRDefault="007241AE">
      <w:pPr>
        <w:spacing w:after="0" w:line="240" w:lineRule="auto"/>
      </w:pPr>
      <w:r>
        <w:separator/>
      </w:r>
    </w:p>
  </w:endnote>
  <w:endnote w:type="continuationSeparator" w:id="0">
    <w:p w:rsidR="007241AE" w:rsidRDefault="0072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1AE" w:rsidRDefault="007241AE">
      <w:pPr>
        <w:spacing w:after="0" w:line="240" w:lineRule="auto"/>
      </w:pPr>
      <w:r>
        <w:rPr>
          <w:color w:val="000000"/>
        </w:rPr>
        <w:separator/>
      </w:r>
    </w:p>
  </w:footnote>
  <w:footnote w:type="continuationSeparator" w:id="0">
    <w:p w:rsidR="007241AE" w:rsidRDefault="00724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81613"/>
    <w:multiLevelType w:val="multilevel"/>
    <w:tmpl w:val="1576AB9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23D7377F"/>
    <w:multiLevelType w:val="multilevel"/>
    <w:tmpl w:val="5F92C5BE"/>
    <w:styleLink w:val="WW8Num7"/>
    <w:lvl w:ilvl="0">
      <w:start w:val="1"/>
      <w:numFmt w:val="decimal"/>
      <w:lvlText w:val="%1."/>
      <w:lvlJc w:val="left"/>
      <w:pPr>
        <w:ind w:left="385"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1">
      <w:start w:val="1"/>
      <w:numFmt w:val="lowerLetter"/>
      <w:lvlText w:val="%2"/>
      <w:lvlJc w:val="left"/>
      <w:pPr>
        <w:ind w:left="1093"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2">
      <w:start w:val="1"/>
      <w:numFmt w:val="lowerRoman"/>
      <w:lvlText w:val="%3"/>
      <w:lvlJc w:val="left"/>
      <w:pPr>
        <w:ind w:left="1813"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3">
      <w:start w:val="1"/>
      <w:numFmt w:val="decimal"/>
      <w:lvlText w:val="%4"/>
      <w:lvlJc w:val="left"/>
      <w:pPr>
        <w:ind w:left="2533"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4">
      <w:start w:val="1"/>
      <w:numFmt w:val="lowerLetter"/>
      <w:lvlText w:val="%5"/>
      <w:lvlJc w:val="left"/>
      <w:pPr>
        <w:ind w:left="3253"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5">
      <w:start w:val="1"/>
      <w:numFmt w:val="lowerRoman"/>
      <w:lvlText w:val="%6"/>
      <w:lvlJc w:val="left"/>
      <w:pPr>
        <w:ind w:left="3973"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6">
      <w:start w:val="1"/>
      <w:numFmt w:val="decimal"/>
      <w:lvlText w:val="%7"/>
      <w:lvlJc w:val="left"/>
      <w:pPr>
        <w:ind w:left="4693"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7">
      <w:start w:val="1"/>
      <w:numFmt w:val="lowerLetter"/>
      <w:lvlText w:val="%8"/>
      <w:lvlJc w:val="left"/>
      <w:pPr>
        <w:ind w:left="5413"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8">
      <w:start w:val="1"/>
      <w:numFmt w:val="lowerRoman"/>
      <w:lvlText w:val="%9"/>
      <w:lvlJc w:val="left"/>
      <w:pPr>
        <w:ind w:left="6133" w:firstLine="0"/>
      </w:pPr>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abstractNum>
  <w:abstractNum w:abstractNumId="2">
    <w:nsid w:val="5A7B6EBC"/>
    <w:multiLevelType w:val="multilevel"/>
    <w:tmpl w:val="DF0ECFA2"/>
    <w:styleLink w:val="WW8Num14"/>
    <w:lvl w:ilvl="0">
      <w:start w:val="1"/>
      <w:numFmt w:val="decimal"/>
      <w:lvlText w:val="%1."/>
      <w:lvlJc w:val="left"/>
      <w:pPr>
        <w:ind w:left="720" w:hanging="360"/>
      </w:pPr>
    </w:lvl>
    <w:lvl w:ilvl="1">
      <w:start w:val="1"/>
      <w:numFmt w:val="lowerLetter"/>
      <w:lvlText w:val="%2."/>
      <w:lvlJc w:val="left"/>
      <w:pPr>
        <w:ind w:left="1440" w:hanging="360"/>
      </w:pPr>
      <w:rPr>
        <w:sz w:val="24"/>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D7B83"/>
    <w:rsid w:val="000D7B83"/>
    <w:rsid w:val="001E3432"/>
    <w:rsid w:val="00724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F7096-8EF7-40B1-B14A-41A35708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eastAsia="Times New Roman"/>
      <w:lang w:eastAsia="pl-PL"/>
    </w:rPr>
  </w:style>
  <w:style w:type="paragraph" w:styleId="Nagwek3">
    <w:name w:val="heading 3"/>
    <w:basedOn w:val="Heading"/>
    <w:next w:val="Textbody"/>
    <w:pPr>
      <w:spacing w:before="140"/>
      <w:outlineLvl w:val="2"/>
    </w:pPr>
    <w:rPr>
      <w:rFonts w:ascii="Liberation Serif" w:eastAsia="NSimSun" w:hAnsi="Liberation Serif"/>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rPr>
      <w:rFonts w:eastAsia="Times New Roman" w:cs="Times New Roman"/>
      <w:lang w:bidi="ar-SA"/>
    </w:rPr>
  </w:style>
  <w:style w:type="paragraph" w:styleId="Stopka">
    <w:name w:val="footer"/>
    <w:basedOn w:val="Standard"/>
    <w:pPr>
      <w:tabs>
        <w:tab w:val="center" w:pos="4536"/>
        <w:tab w:val="right" w:pos="9072"/>
      </w:tabs>
      <w:suppressAutoHyphens w:val="0"/>
    </w:pPr>
    <w:rPr>
      <w:rFonts w:eastAsia="Times New Roman" w:cs="Times New Roman"/>
      <w:color w:val="000000"/>
      <w:sz w:val="16"/>
    </w:rPr>
  </w:style>
  <w:style w:type="paragraph" w:customStyle="1" w:styleId="Domylnie">
    <w:name w:val="Domyślnie"/>
    <w:pPr>
      <w:tabs>
        <w:tab w:val="left" w:pos="708"/>
      </w:tabs>
      <w:spacing w:line="251" w:lineRule="auto"/>
    </w:pPr>
    <w:rPr>
      <w:rFonts w:ascii="Calibri" w:hAnsi="Calibri" w:cs="Calibri"/>
    </w:rPr>
  </w:style>
  <w:style w:type="paragraph" w:styleId="Akapitzlist">
    <w:name w:val="List Paragraph"/>
    <w:basedOn w:val="Normalny"/>
    <w:pPr>
      <w:spacing w:after="160" w:line="251" w:lineRule="auto"/>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irstParagraph">
    <w:name w:val="First Paragraph"/>
    <w:basedOn w:val="Textbody"/>
  </w:style>
  <w:style w:type="paragraph" w:styleId="NormalnyWeb">
    <w:name w:val="Normal (Web)"/>
    <w:basedOn w:val="Standard"/>
    <w:pPr>
      <w:spacing w:before="280" w:after="280"/>
    </w:pPr>
  </w:style>
  <w:style w:type="character" w:customStyle="1" w:styleId="WW8Num7z0">
    <w:name w:val="WW8Num7z0"/>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style>
  <w:style w:type="character" w:customStyle="1" w:styleId="NumberingSymbols">
    <w:name w:val="Numbering Symbols"/>
  </w:style>
  <w:style w:type="character" w:customStyle="1" w:styleId="WW8Num14z1">
    <w:name w:val="WW8Num14z1"/>
    <w:rPr>
      <w:sz w:val="24"/>
      <w:lang w:val="pl-P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StrongEmphasis">
    <w:name w:val="Strong Emphasis"/>
    <w:basedOn w:val="Domylnaczcionkaakapitu"/>
    <w:rPr>
      <w:b/>
      <w:bCs/>
    </w:rPr>
  </w:style>
  <w:style w:type="numbering" w:customStyle="1" w:styleId="WW8Num7">
    <w:name w:val="WW8Num7"/>
    <w:basedOn w:val="Bezlisty"/>
    <w:pPr>
      <w:numPr>
        <w:numId w:val="1"/>
      </w:numPr>
    </w:pPr>
  </w:style>
  <w:style w:type="numbering" w:customStyle="1" w:styleId="WW8Num14">
    <w:name w:val="WW8Num14"/>
    <w:basedOn w:val="Bezlisty"/>
    <w:pPr>
      <w:numPr>
        <w:numId w:val="2"/>
      </w:numPr>
    </w:pPr>
  </w:style>
  <w:style w:type="numbering" w:customStyle="1" w:styleId="NoList">
    <w:name w:val="No List"/>
    <w:basedOn w:val="Bezlisty"/>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1678</Words>
  <Characters>10072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2</cp:revision>
  <dcterms:created xsi:type="dcterms:W3CDTF">2019-10-14T08:16:00Z</dcterms:created>
  <dcterms:modified xsi:type="dcterms:W3CDTF">2019-10-14T08:16:00Z</dcterms:modified>
</cp:coreProperties>
</file>