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21" w:rsidRDefault="00003DFD">
      <w:pPr>
        <w:pStyle w:val="Standarduser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Osiek Jasielski, dnia 30.09.2019</w:t>
      </w:r>
      <w:r>
        <w:rPr>
          <w:rFonts w:ascii="Calibri" w:hAnsi="Calibri"/>
          <w:sz w:val="22"/>
          <w:szCs w:val="22"/>
        </w:rPr>
        <w:t xml:space="preserve"> r.</w:t>
      </w:r>
    </w:p>
    <w:p w:rsidR="00E11821" w:rsidRDefault="00E11821">
      <w:pPr>
        <w:pStyle w:val="Standarduser"/>
        <w:rPr>
          <w:rFonts w:ascii="Calibri" w:hAnsi="Calibri"/>
          <w:sz w:val="22"/>
          <w:szCs w:val="22"/>
        </w:rPr>
      </w:pPr>
    </w:p>
    <w:p w:rsidR="00E11821" w:rsidRDefault="00003DFD">
      <w:pPr>
        <w:pStyle w:val="Standardus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Ochotnicza Straż Pożarna w Świerchowej</w:t>
      </w:r>
    </w:p>
    <w:p w:rsidR="00E11821" w:rsidRDefault="00003DF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Świerchowa, 38-223 Osiek Jasielski</w:t>
      </w:r>
    </w:p>
    <w:p w:rsidR="00E11821" w:rsidRDefault="00003DF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(Zamawiający)</w:t>
      </w:r>
    </w:p>
    <w:p w:rsidR="00E11821" w:rsidRDefault="00003DFD">
      <w:pPr>
        <w:pStyle w:val="Standard"/>
        <w:spacing w:after="232"/>
        <w:ind w:left="1225" w:right="1194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ZAPYTANIE OFERTOWE</w:t>
      </w:r>
    </w:p>
    <w:p w:rsidR="00E11821" w:rsidRDefault="00003DFD">
      <w:pPr>
        <w:pStyle w:val="Standard"/>
        <w:spacing w:after="318"/>
        <w:ind w:left="32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Zwracamy się z zapytaniem ofertowym o cenę dostaw.</w:t>
      </w:r>
    </w:p>
    <w:p w:rsidR="00E11821" w:rsidRDefault="00003DFD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Zamawiający: </w:t>
      </w:r>
      <w:r>
        <w:rPr>
          <w:rFonts w:ascii="Calibri" w:hAnsi="Calibri"/>
          <w:sz w:val="22"/>
          <w:szCs w:val="22"/>
        </w:rPr>
        <w:t>Ochotnicza Straż Pożarna w Świerchowej.</w:t>
      </w:r>
    </w:p>
    <w:p w:rsidR="00E11821" w:rsidRDefault="00003DFD">
      <w:pPr>
        <w:pStyle w:val="Standard"/>
        <w:ind w:left="25" w:right="21"/>
        <w:jc w:val="both"/>
      </w:pPr>
      <w:r>
        <w:rPr>
          <w:rFonts w:ascii="Calibri" w:hAnsi="Calibri"/>
          <w:sz w:val="22"/>
          <w:szCs w:val="22"/>
        </w:rPr>
        <w:t>2. Nazwa zadania</w:t>
      </w:r>
      <w:r>
        <w:rPr>
          <w:rFonts w:ascii="Calibri" w:hAnsi="Calibri"/>
          <w:sz w:val="22"/>
          <w:szCs w:val="22"/>
        </w:rPr>
        <w:t>: „</w:t>
      </w:r>
      <w:r>
        <w:rPr>
          <w:rFonts w:ascii="Calibri" w:hAnsi="Calibri"/>
          <w:b/>
          <w:sz w:val="22"/>
          <w:szCs w:val="22"/>
        </w:rPr>
        <w:t xml:space="preserve">Doposażenie Ochotniczej Straży Pożarnej w miejscowości Świerchowa </w:t>
      </w:r>
      <w:r>
        <w:rPr>
          <w:rFonts w:ascii="Calibri" w:hAnsi="Calibri"/>
          <w:b/>
          <w:sz w:val="22"/>
          <w:szCs w:val="22"/>
        </w:rPr>
        <w:t>celem zwiększenia potencjału technicznego”.</w:t>
      </w:r>
    </w:p>
    <w:p w:rsidR="00E11821" w:rsidRDefault="00003DFD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Opis przedmiotu zamówienia:</w:t>
      </w:r>
    </w:p>
    <w:p w:rsidR="00E11821" w:rsidRDefault="00003DFD">
      <w:pPr>
        <w:pStyle w:val="Standard"/>
        <w:tabs>
          <w:tab w:val="left" w:pos="360"/>
          <w:tab w:val="left" w:pos="6521"/>
        </w:tabs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3.1 </w:t>
      </w:r>
      <w:r>
        <w:rPr>
          <w:rFonts w:ascii="Calibri" w:hAnsi="Calibri"/>
          <w:b/>
          <w:bCs/>
          <w:sz w:val="22"/>
          <w:szCs w:val="22"/>
        </w:rPr>
        <w:t>Zakres zamówienia:</w:t>
      </w:r>
    </w:p>
    <w:p w:rsidR="00E11821" w:rsidRDefault="00003DFD">
      <w:pPr>
        <w:pStyle w:val="Standard"/>
        <w:tabs>
          <w:tab w:val="left" w:pos="360"/>
          <w:tab w:val="left" w:pos="6521"/>
        </w:tabs>
        <w:jc w:val="both"/>
      </w:pPr>
      <w:r>
        <w:rPr>
          <w:rFonts w:ascii="Calibri" w:hAnsi="Calibri"/>
          <w:sz w:val="22"/>
          <w:szCs w:val="22"/>
        </w:rPr>
        <w:t>3.1.1 Przedmiotem zamówienia jest dostawa wyposażenia osobistego ochronnego strażaka ora</w:t>
      </w:r>
      <w:r>
        <w:rPr>
          <w:rFonts w:ascii="Calibri" w:hAnsi="Calibri"/>
          <w:sz w:val="22"/>
          <w:szCs w:val="22"/>
        </w:rPr>
        <w:t>z s</w:t>
      </w:r>
      <w:r>
        <w:rPr>
          <w:rFonts w:ascii="Calibri" w:hAnsi="Calibri"/>
          <w:color w:val="000000"/>
          <w:sz w:val="22"/>
          <w:szCs w:val="22"/>
        </w:rPr>
        <w:t>przętu uzbrojenia i techniki specjalnej w następującym zakresie:</w:t>
      </w:r>
    </w:p>
    <w:p w:rsidR="00E11821" w:rsidRDefault="00E11821">
      <w:pPr>
        <w:pStyle w:val="Standard"/>
        <w:tabs>
          <w:tab w:val="left" w:pos="360"/>
          <w:tab w:val="left" w:pos="6521"/>
        </w:tabs>
        <w:jc w:val="both"/>
      </w:pPr>
    </w:p>
    <w:p w:rsidR="00E11821" w:rsidRDefault="00E11821">
      <w:pPr>
        <w:pStyle w:val="Standard"/>
        <w:tabs>
          <w:tab w:val="left" w:pos="360"/>
          <w:tab w:val="left" w:pos="6521"/>
        </w:tabs>
        <w:jc w:val="both"/>
      </w:pPr>
    </w:p>
    <w:tbl>
      <w:tblPr>
        <w:tblW w:w="977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2381"/>
        <w:gridCol w:w="5835"/>
        <w:gridCol w:w="816"/>
      </w:tblGrid>
      <w:tr w:rsidR="00E11821" w:rsidTr="00E1182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 p.</w:t>
            </w: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83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NormalnyWeb"/>
              <w:shd w:val="clear" w:color="auto" w:fill="FFFFFF"/>
              <w:spacing w:before="0" w:after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81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left="355" w:right="-63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771" w:type="dxa"/>
            <w:gridSpan w:val="4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Wyposażenie osobiste ochronne strażaka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specjalne</w:t>
            </w:r>
          </w:p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min. dwuczęściowe (kurtka i spodnie).</w:t>
            </w:r>
          </w:p>
        </w:tc>
        <w:tc>
          <w:tcPr>
            <w:tcW w:w="583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NormalnyWeb"/>
              <w:shd w:val="clear" w:color="auto" w:fill="FFFFFF"/>
              <w:spacing w:before="0"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układ warstwowy ubrania składają się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następujące materiały:</w:t>
            </w:r>
          </w:p>
          <w:p w:rsidR="00E11821" w:rsidRDefault="00003DFD">
            <w:pPr>
              <w:pStyle w:val="NormalnyWeb"/>
              <w:shd w:val="clear" w:color="auto" w:fill="FFFFFF"/>
              <w:spacing w:before="0"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Tkanina zewnętrzna- 75%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metaaramid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23%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paraaramid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2% włókna antystatyczne.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Membrana- 39%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metaaramid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/ 23%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paraaramid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2% włókna antystatyczne.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Bariera termiczna- 100%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metaaramid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Podszewka - 100% bawełny trudnopalnej. </w:t>
            </w:r>
          </w:p>
          <w:p w:rsidR="00E11821" w:rsidRDefault="00003DFD">
            <w:pPr>
              <w:pStyle w:val="NormalnyWeb"/>
              <w:shd w:val="clear" w:color="auto" w:fill="FFFFFF"/>
              <w:spacing w:before="0"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części 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arkowej kurtka posiada specjalne wkłady ochronne (poduszki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aramidowo-powietrzne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), które zmniejszają nacisk szelek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noszaka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oraz pozwalają na swobodny odpływ pary na boki. Na kolanach spodni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kevlarowe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wzmocnienia odporne na przetarcia. W ubraniu zastosowano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ergonomiczny, komfortowy krój.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Ubranie uzyskało Certyfikat Oceny Typu WE Nr /2009/PPE/1435 w dniu 3.11.2009 oraz Świadectwo Dopuszczenia CNBOP Nr D0684/2009 zmodyfikowane w czerwcu 2011r. zgodnie z wymogami wagowymi. Waga ubrania w rozmiarze 200/144/132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nie przekracza 3,8kg.</w:t>
            </w:r>
          </w:p>
        </w:tc>
        <w:tc>
          <w:tcPr>
            <w:tcW w:w="81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Buty specjalne strażackie skórzane</w:t>
            </w:r>
          </w:p>
        </w:tc>
        <w:tc>
          <w:tcPr>
            <w:tcW w:w="583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-buty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podwójnym systemem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zapinania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- sznurowadła oraz zamek błyskawiczny z mechanizmem zamykania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zapewniają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bardzo wysoki poziom bezpieczeństwa i komfort noszenia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zapewniają ochronę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charakterystyczną dla trzeciego stopnia odporności termicznej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wykonane z wysokiej jakości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czarnej skóry hydrofobowej impregnowanej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o grubości od 2,0 do 2,2 mm, żaroodpornej, a także wodoodpornej przez okres czasu 180 minut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posiadają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stalowe wzmocnieni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 noska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buta zakończone gumową krawędzią, odporne na uderzenie i przebicie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nosek okryty jest gumą odporną na ścieranie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szwy butów są ognioodporne wykonane z nici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Nomex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®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niepalne taśmy odblaskowe 3M w kolorze żółtym zapewniają świetną widoczność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użytkownika   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 komfort użytkowania butów znacznie podnosi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tylna strefa zginania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dodatkowa  plastikowa ochrona kostek 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wyściółka w okolicach kostek, skórzany uchwyt ułatwiający szybkie wkładanie  buta, miękki kołnierz w górnej części buta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rozmiarach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od 37 do 48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norma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EN 15090:2012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dla obuwia strażackiego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typu 2</w:t>
            </w:r>
          </w:p>
          <w:p w:rsidR="00E11821" w:rsidRPr="0008234A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Certyfikat zgodności CE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nr 24212321/OE z dnia 10 sierpnia 2012 roku wydany przez jednostkę nr 0498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tj.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Istituto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Italiano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RIcerche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COllaudi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TESTe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Certificazione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Calzature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(RICOTEST)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Świadectwo dopuszczenia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nr 1332/2012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buty spełniają wymagania dla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trzeciego poziomu odporności termicznej (HI3)  </w:t>
            </w:r>
          </w:p>
        </w:tc>
        <w:tc>
          <w:tcPr>
            <w:tcW w:w="81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koszarowe</w:t>
            </w:r>
          </w:p>
          <w:p w:rsidR="00E11821" w:rsidRDefault="00E11821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minimum trzyczęściowe (bluza, spodnie , czapka koszarowa)</w:t>
            </w:r>
          </w:p>
        </w:tc>
        <w:tc>
          <w:tcPr>
            <w:tcW w:w="583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NormalnyWeb"/>
              <w:shd w:val="clear" w:color="auto" w:fill="FFFFFF"/>
              <w:spacing w:before="0"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Ubranie koszarowe strażaka 2-częściowe - ubranie składa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się z kurtki i spodni. Podstawowy strój strażaka, wysoka jakość materiału - bawełna, właściwości 'oddychające'.</w:t>
            </w:r>
          </w:p>
          <w:p w:rsidR="00E11821" w:rsidRDefault="00003DFD">
            <w:pPr>
              <w:pStyle w:val="NormalnyWeb"/>
              <w:shd w:val="clear" w:color="auto" w:fill="FFFFFF"/>
              <w:spacing w:before="0"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koszarowe dla służb mundurowych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OSP,PSP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 do pełnienia służby w koszarach. Stanowi uzupełnienie ubrania specjalnego, do niektórych dział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ań ratowniczych. Ubranie wieloczęściowe, składające się z: kurtki (bluzy),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spodni.Tkanina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Bawełna z domieszką poliestru 65/35(%), gramatura 245g/m2.Czarna bawełna uodporniona na działanie wysokiej temperatury. Napisy "STRAŻ" na żółtej tkaninie fluorescency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jnej na plecach i na lewej piersi bluzy, taśma odblaskowa żółta. Spodnie z szelkami.</w:t>
            </w:r>
          </w:p>
        </w:tc>
        <w:tc>
          <w:tcPr>
            <w:tcW w:w="81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71" w:type="dxa"/>
            <w:gridSpan w:val="4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Sprzęt uzbrojenia i techniki specjalnej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Prądownica wodna</w:t>
            </w:r>
          </w:p>
        </w:tc>
        <w:tc>
          <w:tcPr>
            <w:tcW w:w="583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Prądownica PW 52/R TURBOSUPON uniwersalna przeznaczona</w:t>
            </w:r>
          </w:p>
          <w:p w:rsidR="00E11821" w:rsidRDefault="00003DFD">
            <w:pPr>
              <w:pStyle w:val="Standard"/>
              <w:ind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jest do wytwarzania wodnych strumieni zwartych 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rozproszonych</w:t>
            </w:r>
          </w:p>
          <w:p w:rsidR="00E11821" w:rsidRDefault="00003DFD">
            <w:pPr>
              <w:pStyle w:val="Standard"/>
              <w:tabs>
                <w:tab w:val="left" w:pos="5385"/>
              </w:tabs>
              <w:ind w:right="113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 płynną regulacją kąta bryłowego strumienia rozproszonego do 110°.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Posiadają możliwość płynnej regulacji wydajności w zakresie od 0 do 500 I/min . Wyposażone są w nasady obrotowe i zawory kulowe.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Mogą stanowić zakończenie linii wężowych gaś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niczych zasilanych autopompami i motopompami. Rodzaj strumienia zmienia się bezstopniowo obrotem dyszy.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Dane techniczne: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Wielkość: Ø52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Długość: 302 mm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Szerokość: 128 mm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Wysokość: 256 mm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Masa: 2 kg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Zakres ciśnienia roboczego: 0,4-1,2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Wydajność strumien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ia zwartego (przy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ciśn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0,6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): 0-500 l/min.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Zasięg rzutu strumienia zwartego (0,6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400 l/min): 37 m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Wysokość rzutu strumienia zwartego (0,6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400 l/min): 27 m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Zasięg rzutu strumienia zwartego (0,6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400 l/min) przy kącie rozproszenia 110°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: 6,7 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Szerokość rzutu strumienia rozproszonego (0,6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400 l/min) przy kącie rozproszenia 110°: 1/3 KM </w:t>
            </w:r>
          </w:p>
          <w:p w:rsidR="00E11821" w:rsidRDefault="00003DFD">
            <w:pPr>
              <w:pStyle w:val="NormalnyWeb"/>
              <w:shd w:val="clear" w:color="auto" w:fill="FFFFFF"/>
              <w:spacing w:before="0" w:after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Prądownica wodno-pianowa wysokociśnieniowa TIPSA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Blue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Devil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1560​ do montażu na liniach szybkiego natarcia.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Opcjonalnie możliwość uzbrojenia w </w:t>
            </w:r>
            <w:hyperlink r:id="rId7" w:history="1">
              <w:r>
                <w:t>nakładkę do piany ciężkiej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Dane techniczne:</w:t>
            </w:r>
          </w:p>
          <w:p w:rsidR="00E11821" w:rsidRDefault="00003DFD">
            <w:pPr>
              <w:pStyle w:val="NormalnyWeb"/>
              <w:shd w:val="clear" w:color="auto" w:fill="FFFFFF"/>
              <w:spacing w:before="0"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ciśnienie robocze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40 bar;   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wyposażona w system RYLSTATIC - zwiększający zasięg do 25% w stosunku do standardowej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prądownicy Turbo;  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regulacja przepływu: 25-50-100-200 l/min;   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może być wyposażona w nasadkę pianową;   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konstrukcja umożliwiająca regulację parametrów podawanego prądu gaśniczego bez potrzeby odcinania dopływu wody;   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 samooczyszczający się zawó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 zapewnia płynną pracę bez zacięć oraz redukcję efektu uderzenia hydraulicznego;   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zainstalowane sito zatrzymuje większe zanieczyszczenia;  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ustawienie „FLUSH” umożliwia przepłukanie mniejszych zanieczyszczeń podczas akcji, bez potrzeby demontażu , 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 jest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szczególnie istotne na szybkim natarciu;   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godna z normą EN 15182;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 masa: 1,72 kg;   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długość: 20 cm</w:t>
            </w:r>
          </w:p>
          <w:p w:rsidR="00E11821" w:rsidRDefault="00003DFD">
            <w:pPr>
              <w:pStyle w:val="Standard"/>
              <w:spacing w:line="20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przyłącz GW 1"</w:t>
            </w:r>
          </w:p>
        </w:tc>
        <w:tc>
          <w:tcPr>
            <w:tcW w:w="81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Wytwornica piany</w:t>
            </w:r>
          </w:p>
        </w:tc>
        <w:tc>
          <w:tcPr>
            <w:tcW w:w="583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NormalnyWeb"/>
              <w:shd w:val="clear" w:color="auto" w:fill="FFFFFF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Wytwornica pianowa Q15 z zaworem 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Wytwornice przeznaczone są do wytwarzania piany średniej przy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użyciu syntetycznych środków pianotwórczych. 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Wytwornica piany przeznaczona jest do gaszenia ciał stałych, cieczy palnych oraz substancji stałych topiących się w podwyższonych temperaturach jak naftalen, pak itp. Zalecana jest do gaszenia pożarów w pomiesz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czeniach zamkniętych, w których obiekty gaszenia nie wznoszą się nad poziom podłogi na wysokość większą niż 1 m oraz do gaszenia tuneli kablowych.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Zasięg rzutu piany do uzyskania za pomocą wytwornic do 12 m. Wytwornice posiadają manometry ułatwiające ustaw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ienie ciśnienia niezbędnego dla prawidłowego uzyskania efektów gaśniczych.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Podstawowe cechy: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Podstawowy element układu wytwarzającego pianę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Prosta w obsłudze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Niezawodna w działaniu</w:t>
            </w:r>
          </w:p>
          <w:p w:rsidR="00E11821" w:rsidRDefault="00003DFD">
            <w:pPr>
              <w:pStyle w:val="NormalnyWeb"/>
              <w:shd w:val="clear" w:color="auto" w:fill="FFFFFF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Dane techniczne: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Nasada: Ø52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Zasięg: 12m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Wydajność: 15 dm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/min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Wymiary: 240x795 mm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Waga 8.0 kg</w:t>
            </w:r>
          </w:p>
        </w:tc>
        <w:tc>
          <w:tcPr>
            <w:tcW w:w="81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Kurtyna wodna</w:t>
            </w:r>
          </w:p>
        </w:tc>
        <w:tc>
          <w:tcPr>
            <w:tcW w:w="583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NormalnyWeb"/>
              <w:shd w:val="clear" w:color="auto" w:fill="FFFFFF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Kurtyna wodna Ø 75 z regulacją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Kurtyny wodne służą do wytwarzania zasłon wodnych mających na celu:</w:t>
            </w:r>
          </w:p>
          <w:p w:rsidR="00E11821" w:rsidRDefault="00003DFD">
            <w:pPr>
              <w:pStyle w:val="Standard"/>
              <w:spacing w:line="24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Zmniejszenie siły promieniowania cieplnego pożaru,</w:t>
            </w:r>
          </w:p>
          <w:p w:rsidR="00E11821" w:rsidRDefault="00003DFD">
            <w:pPr>
              <w:pStyle w:val="Standard"/>
              <w:spacing w:line="24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Ochronę przed rozprzestrzenianiem się pyłów,</w:t>
            </w:r>
          </w:p>
          <w:p w:rsidR="00E11821" w:rsidRDefault="00003DFD">
            <w:pPr>
              <w:pStyle w:val="Standard"/>
              <w:spacing w:line="24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Umożliwiają neutralizację gazów i dymu</w:t>
            </w:r>
          </w:p>
          <w:p w:rsidR="00E11821" w:rsidRDefault="00003DFD">
            <w:pPr>
              <w:pStyle w:val="Standard"/>
              <w:spacing w:line="24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Chłodzenie zagrożonych pożarem obiektów.</w:t>
            </w:r>
          </w:p>
          <w:p w:rsidR="00E11821" w:rsidRDefault="00003DFD">
            <w:pPr>
              <w:pStyle w:val="NormalnyWeb"/>
              <w:shd w:val="clear" w:color="auto" w:fill="FFFFFF"/>
              <w:spacing w:before="0"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Urządzenia mogą być ustawiane w szeregu tworząc szerokie ściany wodne blokujące rozprzestrzenianie się pożaru. Kurtyny wodne posiadają możliwość płynnej regulacji wydajności, 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zerokości i wysokości strumienia, którą uzyskuje się za pomocą obrotu dźwigni.</w:t>
            </w:r>
          </w:p>
          <w:p w:rsidR="00E11821" w:rsidRDefault="00003DFD">
            <w:pPr>
              <w:pStyle w:val="NormalnyWeb"/>
              <w:shd w:val="clear" w:color="auto" w:fill="FFFFFF"/>
              <w:spacing w:before="0"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Materiały:</w:t>
            </w:r>
          </w:p>
          <w:p w:rsidR="00E11821" w:rsidRDefault="00003DFD">
            <w:pPr>
              <w:pStyle w:val="Standard"/>
              <w:spacing w:line="24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aluminium PA6 i mosiądz M058</w:t>
            </w:r>
          </w:p>
          <w:p w:rsidR="00E11821" w:rsidRDefault="00003DFD">
            <w:pPr>
              <w:pStyle w:val="Standard"/>
              <w:spacing w:line="24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uszczelki - guma</w:t>
            </w:r>
          </w:p>
          <w:p w:rsidR="00E11821" w:rsidRDefault="00003DFD">
            <w:pPr>
              <w:pStyle w:val="Standard"/>
              <w:spacing w:line="24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nasada - odlew aluminiowy ze stopu AK 11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AlSi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11)</w:t>
            </w:r>
          </w:p>
          <w:p w:rsidR="00E11821" w:rsidRDefault="00003DFD">
            <w:pPr>
              <w:pStyle w:val="NormalnyWeb"/>
              <w:shd w:val="clear" w:color="auto" w:fill="FFFFFF"/>
              <w:spacing w:before="0"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Dane techniczne:</w:t>
            </w:r>
          </w:p>
          <w:p w:rsidR="00E11821" w:rsidRDefault="00003DFD">
            <w:pPr>
              <w:pStyle w:val="Standard"/>
              <w:spacing w:line="24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Nasada wyjścia: 75</w:t>
            </w:r>
          </w:p>
          <w:p w:rsidR="00E11821" w:rsidRDefault="00003DFD">
            <w:pPr>
              <w:pStyle w:val="Standard"/>
              <w:spacing w:line="24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Długość: 300 [mm]</w:t>
            </w:r>
          </w:p>
          <w:p w:rsidR="00E11821" w:rsidRDefault="00003DFD">
            <w:pPr>
              <w:pStyle w:val="Standard"/>
              <w:spacing w:line="24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Wysokość: 200 [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mm]</w:t>
            </w:r>
          </w:p>
        </w:tc>
        <w:tc>
          <w:tcPr>
            <w:tcW w:w="81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Rozdzielacz</w:t>
            </w:r>
          </w:p>
        </w:tc>
        <w:tc>
          <w:tcPr>
            <w:tcW w:w="583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right="-63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Rozdzielacz kulowy podwójny AWG 75/52-52 (B/CC)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Służy do rozdzielania strumienia wody z głównej części linii wężowej o przekroju Ø 75 na dwie linie o średnicy Ø 52 i Ø 52.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Wyloty rozdzielacza są wyposażone w niezależne zawory kulowe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służące do zamknięcia przepływu.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Materiały: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odlewy: aluminiowe ze stopu AK 11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AlSi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11) i mosiądzu MO 58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uszczelki: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tarflen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guma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kula: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polimid</w:t>
            </w:r>
            <w:proofErr w:type="spellEnd"/>
          </w:p>
        </w:tc>
        <w:tc>
          <w:tcPr>
            <w:tcW w:w="81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Topór/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inopur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siekierołom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/narządzie wielofunkcyjne</w:t>
            </w:r>
          </w:p>
        </w:tc>
        <w:tc>
          <w:tcPr>
            <w:tcW w:w="583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NormalnyWeb"/>
              <w:shd w:val="clear" w:color="auto" w:fill="FFFFFF"/>
              <w:spacing w:before="0"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Hooligan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marki PARATECH podniósł standard dla typowych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narzędzi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Hooligan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Jest to znane i cenione przez strażaków narzędzie ratownicze. Teraz jest dostępny z wyprodukowanym długim metalizowanym prętem dla lżejszej wagi tych ciężkich narzędzi.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Zaprojektowany do wyważania, wykręcania, odcinania lub przesuwania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różnych typów barier między personelem służby ratunkowej a ratowaniem życia. Głowa i główny pazur wyprodukowane są z całkowicie iskrobezpiecznego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Ampcoloy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45.</w:t>
            </w:r>
          </w:p>
          <w:p w:rsidR="00E11821" w:rsidRDefault="00003DFD">
            <w:pPr>
              <w:pStyle w:val="NormalnyWeb"/>
              <w:shd w:val="clear" w:color="auto" w:fill="FFFFFF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 forsujące wejścia narzędzie jest zaprojektowane dla służb ratowniczych działających w obecnośc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niebezpiecznych oparów i ich pozostałości. Teraz zabezpieczone przed iskrzeniem narzędzie pozwala wam tłuc, przebijać, wyważać, skręcać i redukować metalowe bariery w obecności niebezpiecznych oparów.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 wersji z końcówką do cięcia blachy, doskonale spraw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dza się podczas ratownictwa drogowego – zasada działania przypomina otwieranie puszki. Końcówki wykonane są z wysokiej jakości stali, zapewniając najwyższą wytrzymałość na nacisk. Specjalne tłoczenia na rękojeści zwiększają pewność uchwytu zapobiegając poś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lizgowi dłoni. 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Dane techniczne: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Długość: 107cm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Waga: 5.5 kg</w:t>
            </w:r>
            <w:r>
              <w:rPr>
                <w:rFonts w:ascii="Calibri" w:hAnsi="Calibri"/>
                <w:color w:val="1B2735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wersja standardowa - łapka do podważania, wyłamywania zamków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1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Zabezpieczenie przed uruchomieniem poduszki AIRBAG</w:t>
            </w:r>
          </w:p>
        </w:tc>
        <w:tc>
          <w:tcPr>
            <w:tcW w:w="583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right="-637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Pięcio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warstwowy materiał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Complan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Impregnowane taśmy poliestrowe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Klamry zabezpieczające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Torba transportowa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Rozmiary: 35-39cm, 40-45cm</w:t>
            </w:r>
          </w:p>
        </w:tc>
        <w:tc>
          <w:tcPr>
            <w:tcW w:w="81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Sito kominowe</w:t>
            </w:r>
          </w:p>
        </w:tc>
        <w:tc>
          <w:tcPr>
            <w:tcW w:w="583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shd w:val="clear" w:color="auto" w:fill="FFFFFF"/>
              <w:outlineLvl w:val="2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Sito kominowe składane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sito rozłożone: 60 cm x 60 cm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sito złożone: 30 cm x 60 cm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materiał: stal ST3S ocynkowana galwanicznie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oczka sita: 2 mm x 2 mm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grubość drutu: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mm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uchwyty: drut gładki Ø 6 mm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waga: 5,9 kg</w:t>
            </w:r>
          </w:p>
          <w:p w:rsidR="00E11821" w:rsidRDefault="00003DFD">
            <w:pPr>
              <w:pStyle w:val="Standard"/>
              <w:shd w:val="clear" w:color="auto" w:fill="FFFFFF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Zalety sita składanego: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mieści się w małych włazach dachowych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zajmuje mało miejsca w skrytkach pojazdów pożarniczych</w:t>
            </w:r>
          </w:p>
          <w:p w:rsidR="00E11821" w:rsidRDefault="00003DFD">
            <w:pPr>
              <w:pStyle w:val="Standard"/>
              <w:spacing w:line="20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wygodne w noszeniu i użyciu</w:t>
            </w:r>
          </w:p>
        </w:tc>
        <w:tc>
          <w:tcPr>
            <w:tcW w:w="81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11821" w:rsidTr="00E1182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Latarka kątowa</w:t>
            </w:r>
          </w:p>
        </w:tc>
        <w:tc>
          <w:tcPr>
            <w:tcW w:w="583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NormalnyWeb"/>
              <w:shd w:val="clear" w:color="auto" w:fill="FFFFFF"/>
              <w:spacing w:before="0" w:after="0"/>
              <w:jc w:val="both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Latarka kątowa spełniająca normę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wodoodporności IPX4 oraz posiadająca certyfikat </w:t>
            </w:r>
            <w:proofErr w:type="spellStart"/>
            <w:r>
              <w:rPr>
                <w:rFonts w:ascii="Calibri" w:hAnsi="Calibri"/>
                <w:color w:val="222222"/>
                <w:sz w:val="20"/>
                <w:szCs w:val="20"/>
              </w:rPr>
              <w:t>Ex-ATEX</w:t>
            </w:r>
            <w:proofErr w:type="spellEnd"/>
            <w:r>
              <w:rPr>
                <w:rFonts w:ascii="Calibri" w:hAnsi="Calibri"/>
                <w:color w:val="222222"/>
                <w:sz w:val="20"/>
                <w:szCs w:val="20"/>
              </w:rPr>
              <w:t>, dzięki czemu jest bezpieczna w strefach zagrożonych wybuchem. Wyposażona jest w klips, dzięki czemu można ją montować na pasie lub do ubrania. Zasilana 4 bateriami AA może pracować 10h 30min. Emituje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 światło o mocy 200 </w:t>
            </w:r>
            <w:proofErr w:type="spellStart"/>
            <w:r>
              <w:rPr>
                <w:rFonts w:ascii="Calibri" w:hAnsi="Calibri"/>
                <w:color w:val="222222"/>
                <w:sz w:val="20"/>
                <w:szCs w:val="20"/>
              </w:rPr>
              <w:t>lm</w:t>
            </w:r>
            <w:proofErr w:type="spellEnd"/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 na odległość 240m.</w:t>
            </w:r>
          </w:p>
          <w:p w:rsidR="00E11821" w:rsidRDefault="00003DFD">
            <w:pPr>
              <w:pStyle w:val="NormalnyWeb"/>
              <w:shd w:val="clear" w:color="auto" w:fill="FFFFFF"/>
              <w:spacing w:before="0" w:after="0"/>
              <w:jc w:val="both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Dane techniczne</w:t>
            </w:r>
          </w:p>
          <w:p w:rsidR="00E11821" w:rsidRDefault="00003DFD">
            <w:pPr>
              <w:pStyle w:val="Standard"/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Grupa: L</w:t>
            </w:r>
            <w:r>
              <w:rPr>
                <w:rFonts w:ascii="Calibri" w:hAnsi="Calibri"/>
                <w:color w:val="696969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Czas świecenia: 100% - 6h; 50% - 10h 30min</w:t>
            </w:r>
            <w:r>
              <w:rPr>
                <w:rFonts w:ascii="Calibri" w:hAnsi="Calibri"/>
                <w:color w:val="696969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Kolor obudowy: żółty</w:t>
            </w:r>
            <w:r>
              <w:rPr>
                <w:rFonts w:ascii="Calibri" w:hAnsi="Calibri"/>
                <w:color w:val="696969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Marka: 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Mactronic</w:t>
            </w:r>
            <w:proofErr w:type="spellEnd"/>
            <w:r>
              <w:rPr>
                <w:rFonts w:ascii="Calibri" w:hAnsi="Calibri"/>
                <w:color w:val="696969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Masa: 250g</w:t>
            </w:r>
            <w:r>
              <w:rPr>
                <w:rFonts w:ascii="Calibri" w:hAnsi="Calibri"/>
                <w:color w:val="696969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Numer atestu: I M1 Ex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Ma / II 1G Ex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IIC T4 Ga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Sira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15ATEX 2166X</w:t>
            </w:r>
            <w:r>
              <w:rPr>
                <w:rFonts w:ascii="Calibri" w:hAnsi="Calibri"/>
                <w:color w:val="696969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Obudowa /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materiał: tworzywo sztuczne</w:t>
            </w:r>
            <w:r>
              <w:rPr>
                <w:rFonts w:ascii="Calibri" w:hAnsi="Calibri"/>
                <w:color w:val="696969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Seria: Professional Line</w:t>
            </w:r>
            <w:r>
              <w:rPr>
                <w:rFonts w:ascii="Calibri" w:hAnsi="Calibri"/>
                <w:color w:val="696969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Siła światła: 202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/ 14 400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cd</w:t>
            </w:r>
            <w:proofErr w:type="spellEnd"/>
            <w:r>
              <w:rPr>
                <w:rFonts w:ascii="Calibri" w:hAnsi="Calibri"/>
                <w:color w:val="696969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Wodoszczelna: IPX4</w:t>
            </w:r>
            <w:r>
              <w:rPr>
                <w:rFonts w:ascii="Calibri" w:hAnsi="Calibri"/>
                <w:color w:val="696969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Wymiary: 183 × 69 × 63 mm</w:t>
            </w:r>
            <w:r>
              <w:rPr>
                <w:rFonts w:ascii="Calibri" w:hAnsi="Calibri"/>
                <w:color w:val="696969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Zasilanie: 4xAA/R06</w:t>
            </w:r>
            <w:r>
              <w:rPr>
                <w:rFonts w:ascii="Calibri" w:hAnsi="Calibri"/>
                <w:color w:val="696969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Źródło światła: CREE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XP-G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LED</w:t>
            </w:r>
          </w:p>
        </w:tc>
        <w:tc>
          <w:tcPr>
            <w:tcW w:w="816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821" w:rsidRDefault="00003DFD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</w:p>
        </w:tc>
      </w:tr>
    </w:tbl>
    <w:p w:rsidR="00E11821" w:rsidRDefault="00E11821">
      <w:pPr>
        <w:pStyle w:val="Standard"/>
      </w:pPr>
    </w:p>
    <w:p w:rsidR="00E11821" w:rsidRDefault="00003DFD">
      <w:pPr>
        <w:pStyle w:val="Standard"/>
        <w:tabs>
          <w:tab w:val="left" w:pos="360"/>
          <w:tab w:val="left" w:pos="6521"/>
        </w:tabs>
        <w:ind w:right="21"/>
        <w:jc w:val="both"/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3.2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Warunki płatności: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przelew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w terminie 14 dni od doręczenia do Zamaw</w:t>
      </w:r>
      <w:r>
        <w:rPr>
          <w:rFonts w:ascii="Calibri" w:eastAsia="Calibri" w:hAnsi="Calibri" w:cs="Times New Roman"/>
          <w:sz w:val="22"/>
          <w:szCs w:val="22"/>
          <w:lang w:eastAsia="pl-PL"/>
        </w:rPr>
        <w:t>iającego prawidłowo wystawionej faktury VAT, po realizacji przedmiotu umowy.</w:t>
      </w:r>
    </w:p>
    <w:p w:rsidR="00E11821" w:rsidRDefault="00003DFD">
      <w:pPr>
        <w:pStyle w:val="Domylnie"/>
        <w:spacing w:line="240" w:lineRule="auto"/>
        <w:jc w:val="both"/>
      </w:pPr>
      <w:r>
        <w:rPr>
          <w:rFonts w:eastAsia="Times New Roman" w:cs="Times New Roman"/>
          <w:bCs/>
          <w:iCs/>
          <w:color w:val="111111"/>
          <w:sz w:val="22"/>
          <w:szCs w:val="22"/>
          <w:lang w:eastAsia="pl-PL"/>
        </w:rPr>
        <w:t>3.3</w:t>
      </w:r>
      <w:r>
        <w:rPr>
          <w:rFonts w:eastAsia="Times New Roman" w:cs="Times New Roman"/>
          <w:bCs/>
          <w:iCs/>
          <w:color w:val="111111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Cs/>
          <w:iCs/>
          <w:color w:val="111111"/>
          <w:sz w:val="22"/>
          <w:szCs w:val="22"/>
        </w:rPr>
        <w:t>Pozostałe wymagania dot. realizacji zamówienia określone zostały we wzorze umowy (</w:t>
      </w:r>
      <w:r>
        <w:rPr>
          <w:rFonts w:eastAsia="Times New Roman" w:cs="Times New Roman"/>
          <w:b/>
          <w:bCs/>
          <w:iCs/>
          <w:color w:val="111111"/>
          <w:sz w:val="22"/>
          <w:szCs w:val="22"/>
        </w:rPr>
        <w:t>Załącznik nr 2 do Zapytania ofertowego).</w:t>
      </w:r>
    </w:p>
    <w:p w:rsidR="00E11821" w:rsidRDefault="00003DFD">
      <w:pPr>
        <w:pStyle w:val="Standard"/>
        <w:ind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4. Termin realizacji zamówien</w:t>
      </w:r>
      <w:r>
        <w:rPr>
          <w:rFonts w:ascii="Calibri" w:hAnsi="Calibri"/>
          <w:b/>
          <w:bCs/>
          <w:sz w:val="22"/>
          <w:szCs w:val="22"/>
        </w:rPr>
        <w:t>ia: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do 14 dni od daty podpisania umowy.</w:t>
      </w:r>
    </w:p>
    <w:p w:rsidR="00E11821" w:rsidRDefault="00003DFD">
      <w:pPr>
        <w:pStyle w:val="Standard"/>
        <w:spacing w:after="52"/>
        <w:ind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b/>
          <w:bCs/>
          <w:sz w:val="22"/>
          <w:szCs w:val="22"/>
        </w:rPr>
        <w:t>Cena jest jedyn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ym kryterium oceny ofert. </w:t>
      </w:r>
      <w:r>
        <w:rPr>
          <w:rFonts w:ascii="Calibri" w:hAnsi="Calibri"/>
          <w:color w:val="000000"/>
          <w:sz w:val="22"/>
          <w:szCs w:val="22"/>
        </w:rPr>
        <w:t>Do porównania ofert Zamawiający przyjmie wartość brutto określoną przez Wykonawców w Formularzu oferty.</w:t>
      </w:r>
    </w:p>
    <w:p w:rsidR="00E11821" w:rsidRDefault="00003DFD">
      <w:pPr>
        <w:pStyle w:val="Standard"/>
        <w:ind w:left="25" w:right="2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Inne istotne warunki zamówienia:</w:t>
      </w:r>
    </w:p>
    <w:p w:rsidR="00E11821" w:rsidRDefault="00003DFD">
      <w:pPr>
        <w:pStyle w:val="Domylnie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lang w:eastAsia="pl-PL"/>
        </w:rPr>
        <w:t xml:space="preserve">6.1 Zamawiający zastrzega sobie </w:t>
      </w:r>
      <w:r>
        <w:rPr>
          <w:rFonts w:eastAsia="Times New Roman" w:cs="Times New Roman"/>
          <w:lang w:eastAsia="pl-PL"/>
        </w:rPr>
        <w:t>prawo do unieważnienia powyższego postępowania w każdym czasie i bez podania przyczyny.</w:t>
      </w:r>
    </w:p>
    <w:p w:rsidR="00E11821" w:rsidRDefault="00003DFD">
      <w:pPr>
        <w:pStyle w:val="Domylnie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t>6</w:t>
      </w:r>
      <w:r>
        <w:rPr>
          <w:rFonts w:eastAsia="Times New Roman" w:cs="Times New Roman"/>
          <w:lang w:eastAsia="pl-PL"/>
        </w:rPr>
        <w:t xml:space="preserve">.2 </w:t>
      </w:r>
      <w:r>
        <w:rPr>
          <w:rFonts w:eastAsia="Times New Roman" w:cs="Times New Roman"/>
          <w:bCs/>
          <w:iCs/>
          <w:color w:val="111111"/>
          <w:lang w:eastAsia="pl-PL"/>
        </w:rPr>
        <w:t>Wybór oferty nie stanowi przyjęcia oferty w rozumieniu kodeksu cywilnego i nie oznacza zobowiązania do zawarcia umowy pomiędzy Zamawiającym i Wykonawcą.</w:t>
      </w:r>
    </w:p>
    <w:p w:rsidR="00E11821" w:rsidRDefault="00003DFD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Sposób p</w:t>
      </w:r>
      <w:r>
        <w:rPr>
          <w:rFonts w:ascii="Calibri" w:hAnsi="Calibri"/>
          <w:sz w:val="22"/>
          <w:szCs w:val="22"/>
        </w:rPr>
        <w:t>rzygotowania oferty.</w:t>
      </w:r>
    </w:p>
    <w:p w:rsidR="00E11821" w:rsidRDefault="00003DFD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sporządzić należy na załączonym druku </w:t>
      </w:r>
      <w:r>
        <w:rPr>
          <w:rFonts w:ascii="Calibri" w:hAnsi="Calibri"/>
          <w:b/>
          <w:bCs/>
          <w:sz w:val="22"/>
          <w:szCs w:val="22"/>
        </w:rPr>
        <w:t>„OFERTA” (załącznik nr 1 do Zapytania ofertowego)</w:t>
      </w:r>
      <w:r>
        <w:rPr>
          <w:rFonts w:ascii="Calibri" w:hAnsi="Calibri"/>
          <w:sz w:val="22"/>
          <w:szCs w:val="22"/>
        </w:rPr>
        <w:t>.</w:t>
      </w:r>
    </w:p>
    <w:p w:rsidR="00E11821" w:rsidRDefault="00003DFD">
      <w:pPr>
        <w:pStyle w:val="Standard"/>
        <w:ind w:left="25" w:right="21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Ofertę sporządzić należy w języku polskim, w formie pisemnej, na maszynie, komputerze, nieścieralnym atramentem lub długopisem. Oferta win</w:t>
      </w:r>
      <w:r>
        <w:rPr>
          <w:rFonts w:ascii="Calibri" w:hAnsi="Calibri"/>
          <w:sz w:val="22"/>
          <w:szCs w:val="22"/>
        </w:rPr>
        <w:t>na być podpisana przez osobę upoważnioną. W przypadku składania oferty w siedzibie Zamawiającego lub pocztą na kopercie należy umieścić napis „Zapytanie ofertowe –</w:t>
      </w:r>
      <w:r>
        <w:rPr>
          <w:rFonts w:ascii="Calibri" w:hAnsi="Calibri"/>
        </w:rPr>
        <w:t xml:space="preserve"> Doposażenie Ochotniczej Straży Pożarnej w miejscowości Świerchowa celem zwiększenia potencja</w:t>
      </w:r>
      <w:r>
        <w:rPr>
          <w:rFonts w:ascii="Calibri" w:hAnsi="Calibri"/>
        </w:rPr>
        <w:t>łu technicznego”.</w:t>
      </w:r>
    </w:p>
    <w:p w:rsidR="00E11821" w:rsidRDefault="00003DFD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Ofertę złożyć można (gościnnie):</w:t>
      </w:r>
    </w:p>
    <w:p w:rsidR="00E11821" w:rsidRDefault="00003DFD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osobiście w Sekretariacie Urzędu Gminy w Osieku Jasielskim,</w:t>
      </w:r>
    </w:p>
    <w:p w:rsidR="00E11821" w:rsidRDefault="00003DFD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pocztą na adres: Urząd Gminy w Osieku Jasielskim, 38-223 Osiek Jasielski 112,</w:t>
      </w:r>
    </w:p>
    <w:p w:rsidR="00E11821" w:rsidRDefault="00003DFD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pocztą elektroniczną na adres: gmina</w:t>
      </w:r>
      <w:r>
        <w:rPr>
          <w:rFonts w:ascii="Calibri" w:hAnsi="Calibri"/>
          <w:sz w:val="22"/>
          <w:szCs w:val="22"/>
          <w:u w:val="single" w:color="000000"/>
        </w:rPr>
        <w:t>@osiekjasielski.pl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faksem pod nr: 13 44 200 05.</w:t>
      </w:r>
    </w:p>
    <w:p w:rsidR="00E11821" w:rsidRDefault="00003DFD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Miejsce i termin złożenia oferty:</w:t>
      </w:r>
    </w:p>
    <w:p w:rsidR="00E11821" w:rsidRDefault="00003DFD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złożenia oferty określono w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8.</w:t>
      </w:r>
    </w:p>
    <w:p w:rsidR="00E11821" w:rsidRDefault="00003DFD">
      <w:pPr>
        <w:pStyle w:val="Standard"/>
        <w:spacing w:after="277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Termin: ofertę złożyć należy </w:t>
      </w:r>
      <w:r>
        <w:rPr>
          <w:rFonts w:ascii="Calibri" w:hAnsi="Calibri"/>
          <w:b/>
          <w:bCs/>
          <w:sz w:val="22"/>
          <w:szCs w:val="22"/>
        </w:rPr>
        <w:t xml:space="preserve">do dnia 4.10.2019 r. do </w:t>
      </w:r>
      <w:proofErr w:type="spellStart"/>
      <w:r>
        <w:rPr>
          <w:rFonts w:ascii="Calibri" w:hAnsi="Calibri"/>
          <w:b/>
          <w:bCs/>
          <w:sz w:val="22"/>
          <w:szCs w:val="22"/>
        </w:rPr>
        <w:t>godz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10.00.</w:t>
      </w:r>
    </w:p>
    <w:p w:rsidR="00E11821" w:rsidRDefault="00E11821">
      <w:pPr>
        <w:pStyle w:val="Standard"/>
        <w:spacing w:after="317"/>
        <w:ind w:right="21"/>
        <w:rPr>
          <w:rFonts w:ascii="Calibri" w:hAnsi="Calibri"/>
          <w:sz w:val="22"/>
          <w:szCs w:val="22"/>
        </w:rPr>
      </w:pPr>
    </w:p>
    <w:p w:rsidR="00E11821" w:rsidRDefault="00003DFD">
      <w:pPr>
        <w:pStyle w:val="Standard"/>
        <w:spacing w:after="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.……………...</w:t>
      </w:r>
    </w:p>
    <w:p w:rsidR="00E11821" w:rsidRDefault="00003DFD">
      <w:pPr>
        <w:pStyle w:val="Standard"/>
        <w:spacing w:after="88"/>
        <w:ind w:left="4295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(podpis Prezesa OSP)</w:t>
      </w:r>
    </w:p>
    <w:sectPr w:rsidR="00E11821" w:rsidSect="00E118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FD" w:rsidRDefault="00003DFD" w:rsidP="00E11821">
      <w:pPr>
        <w:spacing w:after="0" w:line="240" w:lineRule="auto"/>
      </w:pPr>
      <w:r>
        <w:separator/>
      </w:r>
    </w:p>
  </w:endnote>
  <w:endnote w:type="continuationSeparator" w:id="0">
    <w:p w:rsidR="00003DFD" w:rsidRDefault="00003DFD" w:rsidP="00E1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FD" w:rsidRDefault="00003DFD" w:rsidP="00E11821">
      <w:pPr>
        <w:spacing w:after="0" w:line="240" w:lineRule="auto"/>
      </w:pPr>
      <w:r w:rsidRPr="00E11821">
        <w:rPr>
          <w:color w:val="000000"/>
        </w:rPr>
        <w:separator/>
      </w:r>
    </w:p>
  </w:footnote>
  <w:footnote w:type="continuationSeparator" w:id="0">
    <w:p w:rsidR="00003DFD" w:rsidRDefault="00003DFD" w:rsidP="00E1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A06"/>
    <w:multiLevelType w:val="multilevel"/>
    <w:tmpl w:val="8A44BA4C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sz w:val="24"/>
        <w:lang w:val="pl-P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4654EA6"/>
    <w:multiLevelType w:val="multilevel"/>
    <w:tmpl w:val="E13EBD46"/>
    <w:styleLink w:val="WWNum3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">
    <w:nsid w:val="34F44368"/>
    <w:multiLevelType w:val="multilevel"/>
    <w:tmpl w:val="7944980C"/>
    <w:styleLink w:val="WWNum3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">
    <w:nsid w:val="3B8A62D6"/>
    <w:multiLevelType w:val="multilevel"/>
    <w:tmpl w:val="01F6BB6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46F43FCE"/>
    <w:multiLevelType w:val="multilevel"/>
    <w:tmpl w:val="0CE2A66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49D504A"/>
    <w:multiLevelType w:val="multilevel"/>
    <w:tmpl w:val="ECD0685A"/>
    <w:styleLink w:val="WWNum3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">
    <w:nsid w:val="70414B3C"/>
    <w:multiLevelType w:val="multilevel"/>
    <w:tmpl w:val="F7284D20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821"/>
    <w:rsid w:val="00003DFD"/>
    <w:rsid w:val="0008234A"/>
    <w:rsid w:val="00E1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1821"/>
    <w:pPr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1821"/>
  </w:style>
  <w:style w:type="paragraph" w:customStyle="1" w:styleId="Heading">
    <w:name w:val="Heading"/>
    <w:basedOn w:val="Standard"/>
    <w:next w:val="Textbody"/>
    <w:rsid w:val="00E118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11821"/>
    <w:pPr>
      <w:spacing w:after="140" w:line="276" w:lineRule="auto"/>
    </w:pPr>
  </w:style>
  <w:style w:type="paragraph" w:styleId="Lista">
    <w:name w:val="List"/>
    <w:basedOn w:val="Textbody"/>
    <w:rsid w:val="00E11821"/>
  </w:style>
  <w:style w:type="paragraph" w:customStyle="1" w:styleId="Caption">
    <w:name w:val="Caption"/>
    <w:basedOn w:val="Standard"/>
    <w:rsid w:val="00E118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1821"/>
    <w:pPr>
      <w:suppressLineNumbers/>
    </w:pPr>
  </w:style>
  <w:style w:type="paragraph" w:customStyle="1" w:styleId="Standarduser">
    <w:name w:val="Standard (user)"/>
    <w:rsid w:val="00E11821"/>
    <w:rPr>
      <w:rFonts w:eastAsia="Times New Roman" w:cs="Times New Roman"/>
      <w:lang w:bidi="ar-SA"/>
    </w:rPr>
  </w:style>
  <w:style w:type="paragraph" w:customStyle="1" w:styleId="Footer">
    <w:name w:val="Footer"/>
    <w:basedOn w:val="Standard"/>
    <w:rsid w:val="00E11821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000000"/>
      <w:sz w:val="16"/>
    </w:rPr>
  </w:style>
  <w:style w:type="paragraph" w:customStyle="1" w:styleId="Domylnie">
    <w:name w:val="Domyślnie"/>
    <w:rsid w:val="00E11821"/>
    <w:pPr>
      <w:tabs>
        <w:tab w:val="left" w:pos="708"/>
      </w:tabs>
      <w:spacing w:line="251" w:lineRule="auto"/>
    </w:pPr>
    <w:rPr>
      <w:rFonts w:ascii="Calibri" w:hAnsi="Calibri"/>
    </w:rPr>
  </w:style>
  <w:style w:type="paragraph" w:styleId="Akapitzlist">
    <w:name w:val="List Paragraph"/>
    <w:basedOn w:val="Standard"/>
    <w:rsid w:val="00E11821"/>
    <w:pPr>
      <w:ind w:left="720"/>
    </w:pPr>
  </w:style>
  <w:style w:type="paragraph" w:customStyle="1" w:styleId="TableContents">
    <w:name w:val="Table Contents"/>
    <w:basedOn w:val="Standard"/>
    <w:rsid w:val="00E11821"/>
    <w:pPr>
      <w:suppressLineNumbers/>
    </w:pPr>
  </w:style>
  <w:style w:type="paragraph" w:customStyle="1" w:styleId="TableHeading">
    <w:name w:val="Table Heading"/>
    <w:basedOn w:val="TableContents"/>
    <w:rsid w:val="00E11821"/>
    <w:pPr>
      <w:jc w:val="center"/>
    </w:pPr>
    <w:rPr>
      <w:b/>
      <w:bCs/>
    </w:rPr>
  </w:style>
  <w:style w:type="paragraph" w:customStyle="1" w:styleId="FirstParagraph">
    <w:name w:val="First Paragraph"/>
    <w:basedOn w:val="Textbody"/>
    <w:rsid w:val="00E11821"/>
  </w:style>
  <w:style w:type="paragraph" w:customStyle="1" w:styleId="Heading3">
    <w:name w:val="Heading 3"/>
    <w:basedOn w:val="Heading"/>
    <w:next w:val="Textbody"/>
    <w:rsid w:val="00E11821"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NormalnyWeb">
    <w:name w:val="Normal (Web)"/>
    <w:basedOn w:val="Standard"/>
    <w:rsid w:val="00E11821"/>
    <w:pPr>
      <w:spacing w:before="100" w:after="100"/>
    </w:pPr>
  </w:style>
  <w:style w:type="character" w:customStyle="1" w:styleId="WW8Num7z0">
    <w:name w:val="WW8Num7z0"/>
    <w:rsid w:val="00E1182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NumberingSymbols">
    <w:name w:val="Numbering Symbols"/>
    <w:rsid w:val="00E11821"/>
  </w:style>
  <w:style w:type="character" w:customStyle="1" w:styleId="WW8Num14z1">
    <w:name w:val="WW8Num14z1"/>
    <w:rsid w:val="00E11821"/>
    <w:rPr>
      <w:sz w:val="24"/>
      <w:lang w:val="pl-PL"/>
    </w:rPr>
  </w:style>
  <w:style w:type="character" w:customStyle="1" w:styleId="WW8Num14z2">
    <w:name w:val="WW8Num14z2"/>
    <w:rsid w:val="00E11821"/>
  </w:style>
  <w:style w:type="character" w:customStyle="1" w:styleId="WW8Num14z3">
    <w:name w:val="WW8Num14z3"/>
    <w:rsid w:val="00E11821"/>
  </w:style>
  <w:style w:type="character" w:customStyle="1" w:styleId="WW8Num14z4">
    <w:name w:val="WW8Num14z4"/>
    <w:rsid w:val="00E11821"/>
  </w:style>
  <w:style w:type="character" w:customStyle="1" w:styleId="WW8Num14z5">
    <w:name w:val="WW8Num14z5"/>
    <w:rsid w:val="00E11821"/>
  </w:style>
  <w:style w:type="character" w:customStyle="1" w:styleId="WW8Num14z6">
    <w:name w:val="WW8Num14z6"/>
    <w:rsid w:val="00E11821"/>
  </w:style>
  <w:style w:type="character" w:customStyle="1" w:styleId="WW8Num14z7">
    <w:name w:val="WW8Num14z7"/>
    <w:rsid w:val="00E11821"/>
  </w:style>
  <w:style w:type="character" w:customStyle="1" w:styleId="WW8Num14z8">
    <w:name w:val="WW8Num14z8"/>
    <w:rsid w:val="00E11821"/>
  </w:style>
  <w:style w:type="character" w:customStyle="1" w:styleId="StrongEmphasis">
    <w:name w:val="Strong Emphasis"/>
    <w:basedOn w:val="Domylnaczcionkaakapitu"/>
    <w:rsid w:val="00E11821"/>
    <w:rPr>
      <w:b/>
      <w:bCs/>
    </w:rPr>
  </w:style>
  <w:style w:type="character" w:customStyle="1" w:styleId="Internetlink">
    <w:name w:val="Internet link"/>
    <w:rsid w:val="00E11821"/>
    <w:rPr>
      <w:color w:val="000080"/>
      <w:u w:val="single"/>
    </w:rPr>
  </w:style>
  <w:style w:type="character" w:customStyle="1" w:styleId="ListLabel10">
    <w:name w:val="ListLabel 10"/>
    <w:rsid w:val="00E11821"/>
    <w:rPr>
      <w:sz w:val="20"/>
    </w:rPr>
  </w:style>
  <w:style w:type="numbering" w:customStyle="1" w:styleId="WW8Num7">
    <w:name w:val="WW8Num7"/>
    <w:basedOn w:val="Bezlisty"/>
    <w:rsid w:val="00E11821"/>
    <w:pPr>
      <w:numPr>
        <w:numId w:val="1"/>
      </w:numPr>
    </w:pPr>
  </w:style>
  <w:style w:type="numbering" w:customStyle="1" w:styleId="WW8Num14">
    <w:name w:val="WW8Num14"/>
    <w:basedOn w:val="Bezlisty"/>
    <w:rsid w:val="00E11821"/>
    <w:pPr>
      <w:numPr>
        <w:numId w:val="2"/>
      </w:numPr>
    </w:pPr>
  </w:style>
  <w:style w:type="numbering" w:customStyle="1" w:styleId="NoList">
    <w:name w:val="No List"/>
    <w:basedOn w:val="Bezlisty"/>
    <w:rsid w:val="00E11821"/>
    <w:pPr>
      <w:numPr>
        <w:numId w:val="3"/>
      </w:numPr>
    </w:pPr>
  </w:style>
  <w:style w:type="numbering" w:customStyle="1" w:styleId="WWNum4">
    <w:name w:val="WWNum4"/>
    <w:basedOn w:val="Bezlisty"/>
    <w:rsid w:val="00E11821"/>
    <w:pPr>
      <w:numPr>
        <w:numId w:val="4"/>
      </w:numPr>
    </w:pPr>
  </w:style>
  <w:style w:type="numbering" w:customStyle="1" w:styleId="WWNum33">
    <w:name w:val="WWNum33"/>
    <w:basedOn w:val="Bezlisty"/>
    <w:rsid w:val="00E11821"/>
    <w:pPr>
      <w:numPr>
        <w:numId w:val="5"/>
      </w:numPr>
    </w:pPr>
  </w:style>
  <w:style w:type="numbering" w:customStyle="1" w:styleId="WWNum34">
    <w:name w:val="WWNum34"/>
    <w:basedOn w:val="Bezlisty"/>
    <w:rsid w:val="00E11821"/>
    <w:pPr>
      <w:numPr>
        <w:numId w:val="6"/>
      </w:numPr>
    </w:pPr>
  </w:style>
  <w:style w:type="numbering" w:customStyle="1" w:styleId="WWNum35">
    <w:name w:val="WWNum35"/>
    <w:basedOn w:val="Bezlisty"/>
    <w:rsid w:val="00E1182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rzet-poz.pl/pl/p/Nakladka-pianowa-do-BLUE-DEVIL-BD-1560/5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5</Pages>
  <Words>1757</Words>
  <Characters>10546</Characters>
  <Application>Microsoft Office Word</Application>
  <DocSecurity>0</DocSecurity>
  <Lines>87</Lines>
  <Paragraphs>24</Paragraphs>
  <ScaleCrop>false</ScaleCrop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2018-12-13T20:44:00Z</dcterms:created>
  <dcterms:modified xsi:type="dcterms:W3CDTF">2019-09-30T15:51:00Z</dcterms:modified>
</cp:coreProperties>
</file>